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themeColor="text1"/>
          <w:sz w:val="44"/>
          <w:szCs w:val="44"/>
          <w14:textFill>
            <w14:solidFill>
              <w14:schemeClr w14:val="tx1"/>
            </w14:solidFill>
          </w14:textFill>
        </w:rPr>
      </w:pPr>
    </w:p>
    <w:p>
      <w:pPr>
        <w:jc w:val="center"/>
        <w:rPr>
          <w:rFonts w:hint="eastAsia" w:ascii="仿宋" w:hAnsi="仿宋" w:eastAsia="仿宋"/>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广西水利电力职业技术学院</w:t>
      </w:r>
      <w:r>
        <w:rPr>
          <w:rFonts w:hint="eastAsia" w:ascii="仿宋" w:hAnsi="仿宋" w:eastAsia="仿宋"/>
          <w:b/>
          <w:color w:val="000000" w:themeColor="text1"/>
          <w:sz w:val="44"/>
          <w:szCs w:val="44"/>
          <w:lang w:val="en-US" w:eastAsia="zh-CN"/>
          <w14:textFill>
            <w14:solidFill>
              <w14:schemeClr w14:val="tx1"/>
            </w14:solidFill>
          </w14:textFill>
        </w:rPr>
        <w:t>2020年度</w:t>
      </w:r>
    </w:p>
    <w:p>
      <w:pPr>
        <w:jc w:val="center"/>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零星维修工程施工</w:t>
      </w:r>
      <w:r>
        <w:rPr>
          <w:rFonts w:hint="eastAsia" w:ascii="仿宋" w:hAnsi="仿宋" w:eastAsia="仿宋"/>
          <w:b/>
          <w:color w:val="000000" w:themeColor="text1"/>
          <w:sz w:val="44"/>
          <w:szCs w:val="44"/>
          <w:lang w:eastAsia="zh-CN"/>
          <w14:textFill>
            <w14:solidFill>
              <w14:schemeClr w14:val="tx1"/>
            </w14:solidFill>
          </w14:textFill>
        </w:rPr>
        <w:t>定点单位协议</w:t>
      </w:r>
    </w:p>
    <w:p>
      <w:pPr>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（范</w:t>
      </w:r>
      <w:r>
        <w:rPr>
          <w:rFonts w:hint="eastAsia" w:ascii="仿宋" w:hAnsi="仿宋" w:eastAsia="仿宋"/>
          <w:b/>
          <w:color w:val="000000" w:themeColor="text1"/>
          <w:sz w:val="44"/>
          <w:szCs w:val="44"/>
          <w:lang w:val="en-US" w:eastAsia="zh-CN"/>
          <w14:textFill>
            <w14:solidFill>
              <w14:schemeClr w14:val="tx1"/>
            </w14:solidFill>
          </w14:textFill>
        </w:rPr>
        <w:t xml:space="preserve"> </w:t>
      </w:r>
      <w:r>
        <w:rPr>
          <w:rFonts w:hint="eastAsia" w:ascii="仿宋" w:hAnsi="仿宋" w:eastAsia="仿宋"/>
          <w:b/>
          <w:color w:val="000000" w:themeColor="text1"/>
          <w:sz w:val="44"/>
          <w:szCs w:val="44"/>
          <w:lang w:eastAsia="zh-CN"/>
          <w14:textFill>
            <w14:solidFill>
              <w14:schemeClr w14:val="tx1"/>
            </w14:solidFill>
          </w14:textFill>
        </w:rPr>
        <w:t>本）</w:t>
      </w:r>
    </w:p>
    <w:p>
      <w:pPr>
        <w:spacing w:line="500" w:lineRule="exact"/>
        <w:ind w:firstLine="812" w:firstLineChars="257"/>
        <w:rPr>
          <w:rFonts w:hint="eastAsia" w:ascii="仿宋" w:hAnsi="仿宋" w:eastAsia="仿宋"/>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甲方：</w:t>
      </w:r>
      <w:r>
        <w:rPr>
          <w:rFonts w:hint="eastAsia" w:ascii="仿宋" w:hAnsi="仿宋" w:eastAsia="仿宋"/>
          <w:color w:val="000000" w:themeColor="text1"/>
          <w:sz w:val="32"/>
          <w:szCs w:val="32"/>
          <w:u w:val="single"/>
          <w14:textFill>
            <w14:solidFill>
              <w14:schemeClr w14:val="tx1"/>
            </w14:solidFill>
          </w14:textFill>
        </w:rPr>
        <w:t>广西水利电力职业技术学院</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乙方：</w:t>
      </w:r>
      <w:r>
        <w:rPr>
          <w:rFonts w:hint="eastAsia"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812" w:firstLineChars="257"/>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甲、乙双方</w:t>
      </w:r>
      <w:r>
        <w:rPr>
          <w:rFonts w:hint="eastAsia" w:ascii="仿宋" w:hAnsi="仿宋" w:eastAsia="仿宋"/>
          <w:color w:val="000000" w:themeColor="text1"/>
          <w:kern w:val="0"/>
          <w:sz w:val="32"/>
          <w:szCs w:val="32"/>
          <w14:textFill>
            <w14:solidFill>
              <w14:schemeClr w14:val="tx1"/>
            </w14:solidFill>
          </w14:textFill>
        </w:rPr>
        <w:t>依照《中华人民共和国合同法》及有关法律法规，遵循公平、公正、平等、自愿和诚实信用原则，就</w:t>
      </w:r>
      <w:r>
        <w:rPr>
          <w:rFonts w:hint="eastAsia" w:ascii="仿宋" w:hAnsi="仿宋" w:eastAsia="仿宋"/>
          <w:color w:val="000000" w:themeColor="text1"/>
          <w:sz w:val="32"/>
          <w:szCs w:val="32"/>
          <w14:textFill>
            <w14:solidFill>
              <w14:schemeClr w14:val="tx1"/>
            </w14:solidFill>
          </w14:textFill>
        </w:rPr>
        <w:t>乙方</w:t>
      </w:r>
      <w:r>
        <w:rPr>
          <w:rFonts w:hint="eastAsia" w:ascii="仿宋" w:hAnsi="仿宋" w:eastAsia="仿宋"/>
          <w:color w:val="000000" w:themeColor="text1"/>
          <w:sz w:val="32"/>
          <w:szCs w:val="32"/>
          <w:lang w:eastAsia="zh-CN"/>
          <w14:textFill>
            <w14:solidFill>
              <w14:schemeClr w14:val="tx1"/>
            </w14:solidFill>
          </w14:textFill>
        </w:rPr>
        <w:t>作为定点单位</w:t>
      </w:r>
      <w:r>
        <w:rPr>
          <w:rFonts w:hint="eastAsia" w:ascii="仿宋" w:hAnsi="仿宋" w:eastAsia="仿宋"/>
          <w:color w:val="000000" w:themeColor="text1"/>
          <w:sz w:val="32"/>
          <w:szCs w:val="32"/>
          <w14:textFill>
            <w14:solidFill>
              <w14:schemeClr w14:val="tx1"/>
            </w14:solidFill>
          </w14:textFill>
        </w:rPr>
        <w:t>承修甲方</w:t>
      </w:r>
      <w:r>
        <w:rPr>
          <w:rFonts w:hint="eastAsia" w:ascii="仿宋" w:hAnsi="仿宋" w:eastAsia="仿宋"/>
          <w:color w:val="000000" w:themeColor="text1"/>
          <w:sz w:val="32"/>
          <w:szCs w:val="32"/>
          <w:lang w:eastAsia="zh-CN"/>
          <w14:textFill>
            <w14:solidFill>
              <w14:schemeClr w14:val="tx1"/>
            </w14:solidFill>
          </w14:textFill>
        </w:rPr>
        <w:t>长堽校区（或</w:t>
      </w:r>
      <w:r>
        <w:rPr>
          <w:rFonts w:hint="eastAsia" w:ascii="仿宋" w:hAnsi="仿宋" w:eastAsia="仿宋"/>
          <w:color w:val="000000" w:themeColor="text1"/>
          <w:sz w:val="32"/>
          <w:szCs w:val="32"/>
          <w14:textFill>
            <w14:solidFill>
              <w14:schemeClr w14:val="tx1"/>
            </w14:solidFill>
          </w14:textFill>
        </w:rPr>
        <w:t>里建校区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零星维修</w:t>
      </w:r>
      <w:r>
        <w:rPr>
          <w:rFonts w:hint="eastAsia" w:ascii="仿宋" w:hAnsi="仿宋" w:eastAsia="仿宋"/>
          <w:color w:val="000000" w:themeColor="text1"/>
          <w:sz w:val="32"/>
          <w:szCs w:val="32"/>
          <w:lang w:eastAsia="zh-CN"/>
          <w14:textFill>
            <w14:solidFill>
              <w14:schemeClr w14:val="tx1"/>
            </w14:solidFill>
          </w14:textFill>
        </w:rPr>
        <w:t>工程施工事项</w:t>
      </w:r>
      <w:r>
        <w:rPr>
          <w:rFonts w:hint="eastAsia" w:ascii="仿宋" w:hAnsi="仿宋" w:eastAsia="仿宋"/>
          <w:color w:val="000000" w:themeColor="text1"/>
          <w:sz w:val="32"/>
          <w:szCs w:val="32"/>
          <w14:textFill>
            <w14:solidFill>
              <w14:schemeClr w14:val="tx1"/>
            </w14:solidFill>
          </w14:textFill>
        </w:rPr>
        <w:t>，明确双方的权利和义务，经</w:t>
      </w:r>
      <w:r>
        <w:rPr>
          <w:rFonts w:hint="eastAsia" w:ascii="仿宋" w:hAnsi="仿宋" w:eastAsia="仿宋"/>
          <w:color w:val="000000" w:themeColor="text1"/>
          <w:kern w:val="0"/>
          <w:sz w:val="32"/>
          <w:szCs w:val="32"/>
          <w14:textFill>
            <w14:solidFill>
              <w14:schemeClr w14:val="tx1"/>
            </w14:solidFill>
          </w14:textFill>
        </w:rPr>
        <w:t>协商一致，订立本合同。</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一、工作地点</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广西</w:t>
      </w:r>
      <w:r>
        <w:rPr>
          <w:rFonts w:hint="eastAsia" w:ascii="仿宋" w:hAnsi="仿宋" w:eastAsia="仿宋"/>
          <w:color w:val="000000" w:themeColor="text1"/>
          <w:sz w:val="32"/>
          <w:szCs w:val="32"/>
          <w:lang w:eastAsia="zh-CN"/>
          <w14:textFill>
            <w14:solidFill>
              <w14:schemeClr w14:val="tx1"/>
            </w14:solidFill>
          </w14:textFill>
        </w:rPr>
        <w:t>水利电力职业技术学院长堽校区或</w:t>
      </w:r>
      <w:r>
        <w:rPr>
          <w:rFonts w:hint="eastAsia" w:ascii="仿宋" w:hAnsi="仿宋" w:eastAsia="仿宋"/>
          <w:color w:val="000000" w:themeColor="text1"/>
          <w:sz w:val="32"/>
          <w:szCs w:val="32"/>
          <w14:textFill>
            <w14:solidFill>
              <w14:schemeClr w14:val="tx1"/>
            </w14:solidFill>
          </w14:textFill>
        </w:rPr>
        <w:t>里建校区</w:t>
      </w:r>
      <w:r>
        <w:rPr>
          <w:rFonts w:hint="eastAsia" w:ascii="仿宋" w:hAnsi="仿宋" w:eastAsia="仿宋"/>
          <w:color w:val="000000" w:themeColor="text1"/>
          <w:sz w:val="32"/>
          <w:szCs w:val="32"/>
          <w:lang w:eastAsia="zh-CN"/>
          <w14:textFill>
            <w14:solidFill>
              <w14:schemeClr w14:val="tx1"/>
            </w14:solidFill>
          </w14:textFill>
        </w:rPr>
        <w:t>（根据中标标段确定）</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二、工作内容</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广西水利电力职业技术学院</w:t>
      </w:r>
      <w:r>
        <w:rPr>
          <w:rFonts w:hint="eastAsia" w:ascii="仿宋" w:hAnsi="仿宋" w:eastAsia="仿宋"/>
          <w:color w:val="000000" w:themeColor="text1"/>
          <w:sz w:val="32"/>
          <w:szCs w:val="32"/>
          <w:lang w:val="en-US" w:eastAsia="zh-CN"/>
          <w14:textFill>
            <w14:solidFill>
              <w14:schemeClr w14:val="tx1"/>
            </w14:solidFill>
          </w14:textFill>
        </w:rPr>
        <w:t>2020年度</w:t>
      </w:r>
      <w:r>
        <w:rPr>
          <w:rFonts w:hint="eastAsia" w:ascii="仿宋" w:hAnsi="仿宋" w:eastAsia="仿宋"/>
          <w:color w:val="000000" w:themeColor="text1"/>
          <w:sz w:val="32"/>
          <w:szCs w:val="32"/>
          <w14:textFill>
            <w14:solidFill>
              <w14:schemeClr w14:val="tx1"/>
            </w14:solidFill>
          </w14:textFill>
        </w:rPr>
        <w:t>报修的单项</w:t>
      </w:r>
      <w:r>
        <w:rPr>
          <w:rFonts w:hint="eastAsia" w:ascii="仿宋" w:hAnsi="仿宋" w:eastAsia="仿宋"/>
          <w:color w:val="000000" w:themeColor="text1"/>
          <w:sz w:val="32"/>
          <w:szCs w:val="32"/>
          <w:lang w:eastAsia="zh-CN"/>
          <w14:textFill>
            <w14:solidFill>
              <w14:schemeClr w14:val="tx1"/>
            </w14:solidFill>
          </w14:textFill>
        </w:rPr>
        <w:t>工程预算在</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lang w:eastAsia="zh-CN"/>
          <w14:textFill>
            <w14:solidFill>
              <w14:schemeClr w14:val="tx1"/>
            </w14:solidFill>
          </w14:textFill>
        </w:rPr>
        <w:t>元</w:t>
      </w:r>
      <w:r>
        <w:rPr>
          <w:rFonts w:hint="eastAsia" w:ascii="仿宋" w:hAnsi="仿宋" w:eastAsia="仿宋"/>
          <w:color w:val="000000" w:themeColor="text1"/>
          <w:sz w:val="32"/>
          <w:szCs w:val="32"/>
          <w14:textFill>
            <w14:solidFill>
              <w14:schemeClr w14:val="tx1"/>
            </w14:solidFill>
          </w14:textFill>
        </w:rPr>
        <w:t>以下</w:t>
      </w:r>
      <w:r>
        <w:rPr>
          <w:rFonts w:hint="eastAsia" w:ascii="仿宋" w:hAnsi="仿宋" w:eastAsia="仿宋"/>
          <w:color w:val="000000" w:themeColor="text1"/>
          <w:sz w:val="32"/>
          <w:szCs w:val="32"/>
          <w:lang w:eastAsia="zh-CN"/>
          <w14:textFill>
            <w14:solidFill>
              <w14:schemeClr w14:val="tx1"/>
            </w14:solidFill>
          </w14:textFill>
        </w:rPr>
        <w:t>（不含</w:t>
      </w:r>
      <w:r>
        <w:rPr>
          <w:rFonts w:hint="eastAsia" w:ascii="仿宋" w:hAnsi="仿宋" w:eastAsia="仿宋"/>
          <w:color w:val="000000" w:themeColor="text1"/>
          <w:sz w:val="32"/>
          <w:szCs w:val="32"/>
          <w:lang w:val="en-US" w:eastAsia="zh-CN"/>
          <w14:textFill>
            <w14:solidFill>
              <w14:schemeClr w14:val="tx1"/>
            </w14:solidFill>
          </w14:textFill>
        </w:rPr>
        <w:t>4万元</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各</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房屋建筑物、构筑物小型装修、修缮、改造、翻新</w:t>
      </w:r>
      <w:r>
        <w:rPr>
          <w:rFonts w:hint="eastAsia" w:ascii="仿宋" w:hAnsi="仿宋" w:eastAsia="仿宋"/>
          <w:color w:val="000000" w:themeColor="text1"/>
          <w:sz w:val="32"/>
          <w:szCs w:val="32"/>
          <w:lang w:eastAsia="zh-CN"/>
          <w14:textFill>
            <w14:solidFill>
              <w14:schemeClr w14:val="tx1"/>
            </w14:solidFill>
          </w14:textFill>
        </w:rPr>
        <w:t>，以及</w:t>
      </w:r>
      <w:r>
        <w:rPr>
          <w:rFonts w:hint="eastAsia" w:ascii="仿宋" w:hAnsi="仿宋" w:eastAsia="仿宋"/>
          <w:color w:val="000000" w:themeColor="text1"/>
          <w:sz w:val="32"/>
          <w:szCs w:val="32"/>
          <w14:textFill>
            <w14:solidFill>
              <w14:schemeClr w14:val="tx1"/>
            </w14:solidFill>
          </w14:textFill>
        </w:rPr>
        <w:t>道路</w:t>
      </w:r>
      <w:r>
        <w:rPr>
          <w:rFonts w:hint="eastAsia" w:ascii="仿宋" w:hAnsi="仿宋" w:eastAsia="仿宋"/>
          <w:color w:val="000000" w:themeColor="text1"/>
          <w:sz w:val="32"/>
          <w:szCs w:val="32"/>
          <w:lang w:eastAsia="zh-CN"/>
          <w14:textFill>
            <w14:solidFill>
              <w14:schemeClr w14:val="tx1"/>
            </w14:solidFill>
          </w14:textFill>
        </w:rPr>
        <w:t>、给排水、公共设施维护</w:t>
      </w:r>
      <w:r>
        <w:rPr>
          <w:rFonts w:hint="eastAsia" w:ascii="仿宋" w:hAnsi="仿宋" w:eastAsia="仿宋"/>
          <w:color w:val="000000" w:themeColor="text1"/>
          <w:sz w:val="32"/>
          <w:szCs w:val="32"/>
          <w14:textFill>
            <w14:solidFill>
              <w14:schemeClr w14:val="tx1"/>
            </w14:solidFill>
          </w14:textFill>
        </w:rPr>
        <w:t>等零星维修</w:t>
      </w:r>
      <w:r>
        <w:rPr>
          <w:rFonts w:hint="eastAsia" w:ascii="仿宋" w:hAnsi="仿宋" w:eastAsia="仿宋"/>
          <w:color w:val="000000" w:themeColor="text1"/>
          <w:sz w:val="32"/>
          <w:szCs w:val="32"/>
          <w:lang w:eastAsia="zh-CN"/>
          <w14:textFill>
            <w14:solidFill>
              <w14:schemeClr w14:val="tx1"/>
            </w14:solidFill>
          </w14:textFill>
        </w:rPr>
        <w:t>工程。</w:t>
      </w:r>
    </w:p>
    <w:p>
      <w:pPr>
        <w:keepNext w:val="0"/>
        <w:keepLines w:val="0"/>
        <w:pageBreakBefore w:val="0"/>
        <w:widowControl/>
        <w:kinsoku/>
        <w:wordWrap/>
        <w:overflowPunct/>
        <w:topLinePunct w:val="0"/>
        <w:autoSpaceDE/>
        <w:autoSpaceDN/>
        <w:bidi w:val="0"/>
        <w:adjustRightInd/>
        <w:snapToGrid/>
        <w:spacing w:line="500" w:lineRule="exact"/>
        <w:ind w:firstLine="632" w:firstLineChars="20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合同服务期内，施工定点单位承接的项目实行总额控制，每年实际承包总</w:t>
      </w:r>
      <w:r>
        <w:rPr>
          <w:rFonts w:hint="eastAsia" w:ascii="仿宋_GB2312" w:eastAsia="仿宋_GB2312"/>
          <w:color w:val="000000" w:themeColor="text1"/>
          <w:sz w:val="32"/>
          <w:szCs w:val="32"/>
          <w14:textFill>
            <w14:solidFill>
              <w14:schemeClr w14:val="tx1"/>
            </w14:solidFill>
          </w14:textFill>
        </w:rPr>
        <w:t>金额不得超</w:t>
      </w:r>
      <w:r>
        <w:rPr>
          <w:rFonts w:hint="eastAsia" w:ascii="仿宋_GB2312" w:eastAsia="仿宋_GB2312"/>
          <w:color w:val="000000" w:themeColor="text1"/>
          <w:sz w:val="32"/>
          <w:szCs w:val="32"/>
          <w:lang w:eastAsia="zh-CN"/>
          <w14:textFill>
            <w14:solidFill>
              <w14:schemeClr w14:val="tx1"/>
            </w14:solidFill>
          </w14:textFill>
        </w:rPr>
        <w:t>出</w:t>
      </w:r>
      <w:r>
        <w:rPr>
          <w:rFonts w:hint="eastAsia" w:ascii="仿宋_GB2312" w:eastAsia="仿宋_GB2312"/>
          <w:color w:val="000000" w:themeColor="text1"/>
          <w:sz w:val="32"/>
          <w:szCs w:val="32"/>
          <w14:textFill>
            <w14:solidFill>
              <w14:schemeClr w14:val="tx1"/>
            </w14:solidFill>
          </w14:textFill>
        </w:rPr>
        <w:t>30万元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结算后</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三、合同期限</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本合同期限</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lang w:eastAsia="zh-CN"/>
          <w14:textFill>
            <w14:solidFill>
              <w14:schemeClr w14:val="tx1"/>
            </w14:solidFill>
          </w14:textFill>
        </w:rPr>
        <w:t>壹</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自</w:t>
      </w:r>
      <w:r>
        <w:rPr>
          <w:rFonts w:hint="eastAsia"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20</w:t>
      </w:r>
      <w:r>
        <w:rPr>
          <w:rFonts w:hint="eastAsia" w:ascii="仿宋" w:hAnsi="仿宋" w:eastAsia="仿宋"/>
          <w:color w:val="000000" w:themeColor="text1"/>
          <w:sz w:val="32"/>
          <w:szCs w:val="32"/>
          <w:u w:val="single"/>
          <w14:textFill>
            <w14:solidFill>
              <w14:schemeClr w14:val="tx1"/>
            </w14:solidFill>
          </w14:textFill>
        </w:rPr>
        <w:t xml:space="preserve">年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日</w:t>
      </w:r>
      <w:r>
        <w:rPr>
          <w:rFonts w:hint="eastAsia" w:ascii="仿宋" w:hAnsi="仿宋" w:eastAsia="仿宋"/>
          <w:color w:val="000000" w:themeColor="text1"/>
          <w:sz w:val="32"/>
          <w:szCs w:val="32"/>
          <w:lang w:eastAsia="zh-CN"/>
          <w14:textFill>
            <w14:solidFill>
              <w14:schemeClr w14:val="tx1"/>
            </w14:solidFill>
          </w14:textFill>
        </w:rPr>
        <w:t>至</w:t>
      </w:r>
      <w:r>
        <w:rPr>
          <w:rFonts w:hint="eastAsia"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  月  日</w:t>
      </w:r>
      <w:r>
        <w:rPr>
          <w:rFonts w:hint="eastAsia" w:ascii="仿宋" w:hAnsi="仿宋" w:eastAsia="仿宋"/>
          <w:color w:val="000000" w:themeColor="text1"/>
          <w:sz w:val="32"/>
          <w:szCs w:val="32"/>
          <w14:textFill>
            <w14:solidFill>
              <w14:schemeClr w14:val="tx1"/>
            </w14:solidFill>
          </w14:textFill>
        </w:rPr>
        <w:t>止。</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四、甲方职责</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甲方</w:t>
      </w:r>
      <w:r>
        <w:rPr>
          <w:rFonts w:hint="eastAsia" w:ascii="仿宋" w:hAnsi="仿宋" w:eastAsia="仿宋"/>
          <w:color w:val="000000" w:themeColor="text1"/>
          <w:sz w:val="32"/>
          <w:szCs w:val="32"/>
          <w14:textFill>
            <w14:solidFill>
              <w14:schemeClr w14:val="tx1"/>
            </w14:solidFill>
          </w14:textFill>
        </w:rPr>
        <w:t>保证开工前施工场地应具备施工条件</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将施工所需的水、电</w:t>
      </w:r>
      <w:r>
        <w:rPr>
          <w:rFonts w:hint="eastAsia" w:ascii="仿宋" w:hAnsi="仿宋" w:eastAsia="仿宋"/>
          <w:color w:val="000000" w:themeColor="text1"/>
          <w:sz w:val="32"/>
          <w:szCs w:val="32"/>
          <w:lang w:eastAsia="zh-CN"/>
          <w14:textFill>
            <w14:solidFill>
              <w14:schemeClr w14:val="tx1"/>
            </w14:solidFill>
          </w14:textFill>
        </w:rPr>
        <w:t>接入点</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向乙方提供工程地质和地下管线资料的。协调处理施工场地周围地下管线和邻近建筑物、构筑物（含文物保护建筑）、古树名木的保护工作。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向乙方提供水准点与坐标控制点交验要求。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负责组织图纸会审和设计交底。</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五、乙方职责</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乙方根据甲方指定的工作内容</w:t>
      </w:r>
      <w:r>
        <w:rPr>
          <w:rFonts w:hint="eastAsia" w:ascii="仿宋" w:hAnsi="仿宋" w:eastAsia="仿宋"/>
          <w:color w:val="000000" w:themeColor="text1"/>
          <w:sz w:val="32"/>
          <w:szCs w:val="32"/>
          <w:lang w:eastAsia="zh-CN"/>
          <w14:textFill>
            <w14:solidFill>
              <w14:schemeClr w14:val="tx1"/>
            </w14:solidFill>
          </w14:textFill>
        </w:rPr>
        <w:t>、施工期限</w:t>
      </w:r>
      <w:r>
        <w:rPr>
          <w:rFonts w:hint="eastAsia" w:ascii="仿宋" w:hAnsi="仿宋" w:eastAsia="仿宋"/>
          <w:color w:val="000000" w:themeColor="text1"/>
          <w:sz w:val="32"/>
          <w:szCs w:val="32"/>
          <w14:textFill>
            <w14:solidFill>
              <w14:schemeClr w14:val="tx1"/>
            </w14:solidFill>
          </w14:textFill>
        </w:rPr>
        <w:t>和要求，聘请专业劳务工人</w:t>
      </w:r>
      <w:r>
        <w:rPr>
          <w:rFonts w:hint="eastAsia" w:ascii="仿宋" w:hAnsi="仿宋" w:eastAsia="仿宋"/>
          <w:color w:val="000000" w:themeColor="text1"/>
          <w:sz w:val="32"/>
          <w:szCs w:val="32"/>
          <w:lang w:eastAsia="zh-CN"/>
          <w14:textFill>
            <w14:solidFill>
              <w14:schemeClr w14:val="tx1"/>
            </w14:solidFill>
          </w14:textFill>
        </w:rPr>
        <w:t>进行</w:t>
      </w:r>
      <w:r>
        <w:rPr>
          <w:rFonts w:hint="eastAsia" w:ascii="仿宋" w:hAnsi="仿宋" w:eastAsia="仿宋"/>
          <w:color w:val="000000" w:themeColor="text1"/>
          <w:sz w:val="32"/>
          <w:szCs w:val="32"/>
          <w14:textFill>
            <w14:solidFill>
              <w14:schemeClr w14:val="tx1"/>
            </w14:solidFill>
          </w14:textFill>
        </w:rPr>
        <w:t>零星维修</w:t>
      </w:r>
      <w:r>
        <w:rPr>
          <w:rFonts w:hint="eastAsia" w:ascii="仿宋" w:hAnsi="仿宋" w:eastAsia="仿宋"/>
          <w:color w:val="000000" w:themeColor="text1"/>
          <w:sz w:val="32"/>
          <w:szCs w:val="32"/>
          <w:lang w:eastAsia="zh-CN"/>
          <w14:textFill>
            <w14:solidFill>
              <w14:schemeClr w14:val="tx1"/>
            </w14:solidFill>
          </w14:textFill>
        </w:rPr>
        <w:t>工程</w:t>
      </w:r>
      <w:r>
        <w:rPr>
          <w:rFonts w:hint="eastAsia" w:ascii="仿宋" w:hAnsi="仿宋" w:eastAsia="仿宋"/>
          <w:color w:val="000000" w:themeColor="text1"/>
          <w:sz w:val="32"/>
          <w:szCs w:val="32"/>
          <w14:textFill>
            <w14:solidFill>
              <w14:schemeClr w14:val="tx1"/>
            </w14:solidFill>
          </w14:textFill>
        </w:rPr>
        <w:t>施工</w:t>
      </w:r>
      <w:r>
        <w:rPr>
          <w:rFonts w:hint="eastAsia" w:ascii="仿宋" w:hAnsi="仿宋" w:eastAsia="仿宋"/>
          <w:color w:val="000000" w:themeColor="text1"/>
          <w:sz w:val="32"/>
          <w:szCs w:val="32"/>
          <w:lang w:eastAsia="zh-CN"/>
          <w14:textFill>
            <w14:solidFill>
              <w14:schemeClr w14:val="tx1"/>
            </w14:solidFill>
          </w14:textFill>
        </w:rPr>
        <w:t>，并严格遵守以下工作要求：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一切工作服从甲方安排，</w:t>
      </w:r>
      <w:r>
        <w:rPr>
          <w:rFonts w:hint="eastAsia" w:ascii="仿宋" w:hAnsi="仿宋" w:eastAsia="仿宋"/>
          <w:color w:val="000000" w:themeColor="text1"/>
          <w:sz w:val="32"/>
          <w:szCs w:val="32"/>
          <w:lang w:eastAsia="zh-CN"/>
          <w14:textFill>
            <w14:solidFill>
              <w14:schemeClr w14:val="tx1"/>
            </w14:solidFill>
          </w14:textFill>
        </w:rPr>
        <w:t>根据工作需要排除管理人员协调落实维修事项，保证随叫随到；严格</w:t>
      </w:r>
      <w:r>
        <w:rPr>
          <w:rFonts w:hint="eastAsia" w:ascii="仿宋" w:hAnsi="仿宋" w:eastAsia="仿宋"/>
          <w:color w:val="000000" w:themeColor="text1"/>
          <w:sz w:val="32"/>
          <w:szCs w:val="32"/>
          <w14:textFill>
            <w14:solidFill>
              <w14:schemeClr w14:val="tx1"/>
            </w14:solidFill>
          </w14:textFill>
        </w:rPr>
        <w:t>遵守甲方各种规章制度，不能有任何影响教学工作的行为。</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开工前</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天，应向甲方提供开工计划。完工后，应及时向甲方提供结算报表。</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自行承担施工安全生产责任，自行承担施工环境安全保卫工作，自行负责非夜间施工照明工作。  </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负责现场清洁卫生工作，文明施工。 </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承担已完工程成品保护责任，如有损坏负责恢复，并承担相应费用。</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负责保护好施工场地周围地下管线和邻近建筑物、构筑物（含文物保护建筑）、古树名木，如有损坏负责恢复，并承担相应费用。</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经过城市道路的施工车辆，必须按交警、城管、运输等部门相关规定执行。由于施工车辆造成的道路、环境等污染，其责任和费用均由乙方承担。</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负责合同实施期间其合同段内临时交通道路（含场内外连接公共交通道路）和交通设施的修建、维修、养护和交通管理工作，并承担一切费用。</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乙方修建的临时道路和交通设施，应免费提供给甲方使用。</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六、工程工期和质量要求</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具体</w:t>
      </w:r>
      <w:r>
        <w:rPr>
          <w:rFonts w:hint="eastAsia" w:ascii="仿宋" w:hAnsi="仿宋" w:eastAsia="仿宋"/>
          <w:color w:val="000000" w:themeColor="text1"/>
          <w:sz w:val="32"/>
          <w:szCs w:val="32"/>
          <w14:textFill>
            <w14:solidFill>
              <w14:schemeClr w14:val="tx1"/>
            </w14:solidFill>
          </w14:textFill>
        </w:rPr>
        <w:t>工程工期按实际计算，由甲乙双方核实确认。不可抗力情况下，工期可作相应顺延。</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甲乙双方管理人员现场审查，按行业相关验收标准进行质量评定，质量等级要求达到</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合格</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七、安全管理</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乙方必须严格按照《安全生产法》、《建筑工程安全生产监督管理条例》等相关规定进行维修工程施工，加强现场管理，保证施工安全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做到文明施工，做好防护措施，如因乙方原因造成施工中出现安全生产事故的，责任由乙方全部承担。处理好与工人之间的劳动关系，按时发放工资，避免出现劳资纠纷。</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八、质量保证</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各项零星</w:t>
      </w:r>
      <w:r>
        <w:rPr>
          <w:rFonts w:hint="eastAsia" w:ascii="仿宋" w:hAnsi="仿宋" w:eastAsia="仿宋"/>
          <w:color w:val="000000" w:themeColor="text1"/>
          <w:sz w:val="32"/>
          <w:szCs w:val="32"/>
          <w:lang w:eastAsia="zh-CN"/>
          <w14:textFill>
            <w14:solidFill>
              <w14:schemeClr w14:val="tx1"/>
            </w14:solidFill>
          </w14:textFill>
        </w:rPr>
        <w:t>维修</w:t>
      </w:r>
      <w:r>
        <w:rPr>
          <w:rFonts w:hint="eastAsia" w:ascii="仿宋" w:hAnsi="仿宋" w:eastAsia="仿宋"/>
          <w:color w:val="000000" w:themeColor="text1"/>
          <w:sz w:val="32"/>
          <w:szCs w:val="32"/>
          <w14:textFill>
            <w14:solidFill>
              <w14:schemeClr w14:val="tx1"/>
            </w14:solidFill>
          </w14:textFill>
        </w:rPr>
        <w:t>工程</w:t>
      </w:r>
      <w:r>
        <w:rPr>
          <w:rFonts w:hint="eastAsia" w:ascii="仿宋" w:hAnsi="仿宋" w:eastAsia="仿宋"/>
          <w:color w:val="000000" w:themeColor="text1"/>
          <w:sz w:val="32"/>
          <w:szCs w:val="32"/>
          <w:lang w:eastAsia="zh-CN"/>
          <w14:textFill>
            <w14:solidFill>
              <w14:schemeClr w14:val="tx1"/>
            </w14:solidFill>
          </w14:textFill>
        </w:rPr>
        <w:t>施工完毕自</w:t>
      </w:r>
      <w:r>
        <w:rPr>
          <w:rFonts w:hint="eastAsia" w:ascii="仿宋" w:hAnsi="仿宋" w:eastAsia="仿宋" w:cs="宋体"/>
          <w:color w:val="000000" w:themeColor="text1"/>
          <w:kern w:val="0"/>
          <w:sz w:val="32"/>
          <w:szCs w:val="32"/>
          <w:lang w:eastAsia="zh-CN"/>
          <w14:textFill>
            <w14:solidFill>
              <w14:schemeClr w14:val="tx1"/>
            </w14:solidFill>
          </w14:textFill>
        </w:rPr>
        <w:t>验收合格之日起，</w:t>
      </w:r>
      <w:r>
        <w:rPr>
          <w:rFonts w:hint="eastAsia" w:ascii="仿宋" w:hAnsi="仿宋" w:eastAsia="仿宋" w:cs="宋体"/>
          <w:color w:val="000000" w:themeColor="text1"/>
          <w:kern w:val="0"/>
          <w:sz w:val="32"/>
          <w:szCs w:val="32"/>
          <w:lang w:val="en-US" w:eastAsia="zh-CN"/>
          <w14:textFill>
            <w14:solidFill>
              <w14:schemeClr w14:val="tx1"/>
            </w14:solidFill>
          </w14:textFill>
        </w:rPr>
        <w:t>乙方应</w:t>
      </w:r>
      <w:r>
        <w:rPr>
          <w:rFonts w:hint="eastAsia" w:ascii="仿宋" w:hAnsi="仿宋" w:eastAsia="仿宋" w:cs="宋体"/>
          <w:color w:val="000000" w:themeColor="text1"/>
          <w:kern w:val="0"/>
          <w:sz w:val="32"/>
          <w:szCs w:val="32"/>
          <w:lang w:eastAsia="zh-CN"/>
          <w14:textFill>
            <w14:solidFill>
              <w14:schemeClr w14:val="tx1"/>
            </w14:solidFill>
          </w14:textFill>
        </w:rPr>
        <w:t>依据国家有关法律法规规定，承担承包工程的质量保修责任。</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2、具体</w:t>
      </w:r>
      <w:r>
        <w:rPr>
          <w:rFonts w:hint="eastAsia" w:ascii="仿宋" w:hAnsi="仿宋" w:eastAsia="仿宋" w:cs="宋体"/>
          <w:color w:val="000000" w:themeColor="text1"/>
          <w:kern w:val="0"/>
          <w:sz w:val="32"/>
          <w:szCs w:val="32"/>
          <w:lang w:eastAsia="zh-CN"/>
          <w14:textFill>
            <w14:solidFill>
              <w14:schemeClr w14:val="tx1"/>
            </w14:solidFill>
          </w14:textFill>
        </w:rPr>
        <w:t>工程的质量保修期，国家有明文规定的，按国家规范标准提供相应质量保修期服务；无明文规定的，提供壹年质量保修期（特殊情况另定）。分单项竣工验收的工程，按单项工程分别计算质量保修期。</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3、质量保修责任：</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3.1属保修范围和内容的项目，乙方应在接到修理通知之日后2天内派人维修。</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3.2发生突发事故需紧急抢修的，乙方接到事故通知后，应立即到达事故现场抢修。非乙方施工质量引起的事故，抢修费用由甲方承担。</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3.3在保修期内，如发生涉及结构安全的质量问题，甲方和乙方应当立即向当地建设行政主管部门报告，并采取安全防范措施，由原设计单位或具有相应资质等级的设计单位提出保修方案，乙方负责实施保修。因乙方原因致使工程在合理使用期限内造成人身或财产损害的，乙方应承担损害赔偿责任。</w:t>
      </w:r>
    </w:p>
    <w:p>
      <w:pPr>
        <w:pStyle w:val="2"/>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3.4保修完成后，由甲方组织有关单位人员验收。</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lang w:val="en-US"/>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九、工程价款及结算方式</w:t>
      </w:r>
    </w:p>
    <w:p>
      <w:pPr>
        <w:pStyle w:val="8"/>
        <w:keepNext w:val="0"/>
        <w:keepLines w:val="0"/>
        <w:pageBreakBefore w:val="0"/>
        <w:widowControl w:val="0"/>
        <w:numPr>
          <w:ilvl w:val="0"/>
          <w:numId w:val="1"/>
        </w:numPr>
        <w:tabs>
          <w:tab w:val="left" w:pos="543"/>
        </w:tabs>
        <w:kinsoku/>
        <w:wordWrap/>
        <w:overflowPunct/>
        <w:topLinePunct w:val="0"/>
        <w:autoSpaceDE/>
        <w:autoSpaceDN/>
        <w:bidi w:val="0"/>
        <w:adjustRightInd/>
        <w:snapToGrid/>
        <w:spacing w:line="500" w:lineRule="exact"/>
        <w:ind w:left="0" w:leftChars="0"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建筑类工人工资按大工</w:t>
      </w:r>
      <w:r>
        <w:rPr>
          <w:rFonts w:hint="eastAsia" w:ascii="仿宋" w:hAnsi="仿宋" w:eastAsia="仿宋"/>
          <w:color w:val="000000" w:themeColor="text1"/>
          <w:sz w:val="32"/>
          <w:szCs w:val="32"/>
          <w:u w:val="single"/>
          <w14:textFill>
            <w14:solidFill>
              <w14:schemeClr w14:val="tx1"/>
            </w14:solidFill>
          </w14:textFill>
        </w:rPr>
        <w:t>1</w:t>
      </w:r>
      <w:r>
        <w:rPr>
          <w:rFonts w:hint="eastAsia" w:ascii="仿宋" w:hAnsi="仿宋" w:eastAsia="仿宋"/>
          <w:color w:val="000000" w:themeColor="text1"/>
          <w:sz w:val="32"/>
          <w:szCs w:val="32"/>
          <w:u w:val="single"/>
          <w:lang w:val="en-US" w:eastAsia="zh-CN"/>
          <w14:textFill>
            <w14:solidFill>
              <w14:schemeClr w14:val="tx1"/>
            </w14:solidFill>
          </w14:textFill>
        </w:rPr>
        <w:t>5</w:t>
      </w:r>
      <w:r>
        <w:rPr>
          <w:rFonts w:hint="eastAsia" w:ascii="仿宋" w:hAnsi="仿宋" w:eastAsia="仿宋"/>
          <w:color w:val="000000" w:themeColor="text1"/>
          <w:sz w:val="32"/>
          <w:szCs w:val="32"/>
          <w:u w:val="single"/>
          <w14:textFill>
            <w14:solidFill>
              <w14:schemeClr w14:val="tx1"/>
            </w14:solidFill>
          </w14:textFill>
        </w:rPr>
        <w:t>0元/日</w:t>
      </w:r>
      <w:r>
        <w:rPr>
          <w:rFonts w:hint="eastAsia" w:ascii="仿宋" w:hAnsi="仿宋" w:eastAsia="仿宋"/>
          <w:color w:val="000000" w:themeColor="text1"/>
          <w:sz w:val="32"/>
          <w:szCs w:val="32"/>
          <w14:textFill>
            <w14:solidFill>
              <w14:schemeClr w14:val="tx1"/>
            </w14:solidFill>
          </w14:textFill>
        </w:rPr>
        <w:t>，小工</w:t>
      </w:r>
      <w:r>
        <w:rPr>
          <w:rFonts w:hint="eastAsia" w:ascii="仿宋" w:hAnsi="仿宋" w:eastAsia="仿宋"/>
          <w:color w:val="000000" w:themeColor="text1"/>
          <w:sz w:val="32"/>
          <w:szCs w:val="32"/>
          <w:u w:val="single"/>
          <w14:textFill>
            <w14:solidFill>
              <w14:schemeClr w14:val="tx1"/>
            </w14:solidFill>
          </w14:textFill>
        </w:rPr>
        <w:t>1</w:t>
      </w:r>
      <w:r>
        <w:rPr>
          <w:rFonts w:hint="eastAsia" w:ascii="仿宋" w:hAnsi="仿宋" w:eastAsia="仿宋"/>
          <w:color w:val="000000" w:themeColor="text1"/>
          <w:sz w:val="32"/>
          <w:szCs w:val="32"/>
          <w:u w:val="single"/>
          <w:lang w:val="en-US" w:eastAsia="zh-CN"/>
          <w14:textFill>
            <w14:solidFill>
              <w14:schemeClr w14:val="tx1"/>
            </w14:solidFill>
          </w14:textFill>
        </w:rPr>
        <w:t>2</w:t>
      </w:r>
      <w:r>
        <w:rPr>
          <w:rFonts w:hint="eastAsia" w:ascii="仿宋" w:hAnsi="仿宋" w:eastAsia="仿宋"/>
          <w:color w:val="000000" w:themeColor="text1"/>
          <w:sz w:val="32"/>
          <w:szCs w:val="32"/>
          <w:u w:val="single"/>
          <w14:textFill>
            <w14:solidFill>
              <w14:schemeClr w14:val="tx1"/>
            </w14:solidFill>
          </w14:textFill>
        </w:rPr>
        <w:t>0元/日</w:t>
      </w:r>
      <w:r>
        <w:rPr>
          <w:rFonts w:hint="eastAsia" w:ascii="仿宋" w:hAnsi="仿宋" w:eastAsia="仿宋"/>
          <w:color w:val="000000" w:themeColor="text1"/>
          <w:sz w:val="32"/>
          <w:szCs w:val="32"/>
          <w14:textFill>
            <w14:solidFill>
              <w14:schemeClr w14:val="tx1"/>
            </w14:solidFill>
          </w14:textFill>
        </w:rPr>
        <w:t>结算</w:t>
      </w:r>
      <w:r>
        <w:rPr>
          <w:rFonts w:hint="eastAsia" w:ascii="仿宋" w:hAnsi="仿宋" w:eastAsia="仿宋"/>
          <w:color w:val="000000" w:themeColor="text1"/>
          <w:sz w:val="32"/>
          <w:szCs w:val="32"/>
          <w14:textFill>
            <w14:solidFill>
              <w14:schemeClr w14:val="tx1"/>
            </w14:solidFill>
          </w14:textFill>
        </w:rPr>
        <w:t>，杂工按工程量另计。不足1工日的，按</w:t>
      </w:r>
      <w:r>
        <w:rPr>
          <w:rFonts w:hint="eastAsia" w:ascii="仿宋" w:hAnsi="仿宋" w:eastAsia="仿宋"/>
          <w:color w:val="000000" w:themeColor="text1"/>
          <w:sz w:val="32"/>
          <w:szCs w:val="32"/>
          <w:u w:val="single"/>
          <w14:textFill>
            <w14:solidFill>
              <w14:schemeClr w14:val="tx1"/>
            </w14:solidFill>
          </w14:textFill>
        </w:rPr>
        <w:t>8工时/日</w:t>
      </w:r>
      <w:r>
        <w:rPr>
          <w:rFonts w:hint="eastAsia" w:ascii="仿宋" w:hAnsi="仿宋" w:eastAsia="仿宋"/>
          <w:color w:val="000000" w:themeColor="text1"/>
          <w:sz w:val="32"/>
          <w:szCs w:val="32"/>
          <w14:textFill>
            <w14:solidFill>
              <w14:schemeClr w14:val="tx1"/>
            </w14:solidFill>
          </w14:textFill>
        </w:rPr>
        <w:t>折算。机械台班费按市场价实算。</w:t>
      </w:r>
      <w:r>
        <w:rPr>
          <w:rFonts w:hint="eastAsia" w:ascii="仿宋" w:hAnsi="仿宋" w:eastAsia="仿宋"/>
          <w:color w:val="000000" w:themeColor="text1"/>
          <w:sz w:val="32"/>
          <w:szCs w:val="32"/>
          <w:lang w:eastAsia="zh-CN"/>
          <w14:textFill>
            <w14:solidFill>
              <w14:schemeClr w14:val="tx1"/>
            </w14:solidFill>
          </w14:textFill>
        </w:rPr>
        <w:t>工程管理费率（含税金及管理费）为工程直接费的</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计。</w:t>
      </w:r>
    </w:p>
    <w:p>
      <w:pPr>
        <w:pStyle w:val="8"/>
        <w:keepNext w:val="0"/>
        <w:keepLines w:val="0"/>
        <w:pageBreakBefore w:val="0"/>
        <w:widowControl w:val="0"/>
        <w:numPr>
          <w:ilvl w:val="0"/>
          <w:numId w:val="1"/>
        </w:numPr>
        <w:tabs>
          <w:tab w:val="left" w:pos="543"/>
        </w:tabs>
        <w:kinsoku/>
        <w:wordWrap/>
        <w:overflowPunct/>
        <w:topLinePunct w:val="0"/>
        <w:autoSpaceDE/>
        <w:autoSpaceDN/>
        <w:bidi w:val="0"/>
        <w:adjustRightInd/>
        <w:snapToGrid/>
        <w:spacing w:line="500" w:lineRule="exact"/>
        <w:ind w:left="0" w:leftChars="0" w:firstLine="632" w:firstLineChars="200"/>
        <w:textAlignment w:val="auto"/>
        <w:outlineLvl w:val="9"/>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特殊情况单独立项的工程，按双方商定的承包价计算，工程管理费率（含税金及管理费）为工程直接费的</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计。</w:t>
      </w:r>
      <w:r>
        <w:rPr>
          <w:rFonts w:hint="eastAsia" w:ascii="仿宋" w:hAnsi="仿宋" w:eastAsia="仿宋"/>
          <w:color w:val="000000" w:themeColor="text1"/>
          <w:sz w:val="32"/>
          <w:szCs w:val="32"/>
          <w:lang w:eastAsia="zh-CN"/>
          <w14:textFill>
            <w14:solidFill>
              <w14:schemeClr w14:val="tx1"/>
            </w14:solidFill>
          </w14:textFill>
        </w:rPr>
        <w:t>总</w:t>
      </w:r>
      <w:r>
        <w:rPr>
          <w:rFonts w:hint="eastAsia" w:ascii="仿宋" w:hAnsi="仿宋" w:eastAsia="仿宋"/>
          <w:color w:val="000000" w:themeColor="text1"/>
          <w:sz w:val="32"/>
          <w:szCs w:val="32"/>
          <w14:textFill>
            <w14:solidFill>
              <w14:schemeClr w14:val="tx1"/>
            </w14:solidFill>
          </w14:textFill>
        </w:rPr>
        <w:t>费用包括人工、小型机具、运输、安全与文明施工、成品保护、利润、及各种风险项目。</w:t>
      </w:r>
    </w:p>
    <w:p>
      <w:pPr>
        <w:keepNext w:val="0"/>
        <w:keepLines w:val="0"/>
        <w:pageBreakBefore w:val="0"/>
        <w:widowControl/>
        <w:kinsoku/>
        <w:wordWrap/>
        <w:overflowPunct/>
        <w:topLinePunct w:val="0"/>
        <w:autoSpaceDE/>
        <w:autoSpaceDN/>
        <w:bidi w:val="0"/>
        <w:adjustRightInd/>
        <w:snapToGrid/>
        <w:spacing w:line="500" w:lineRule="exact"/>
        <w:ind w:firstLine="632" w:firstLineChars="200"/>
        <w:jc w:val="lef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各项零星</w:t>
      </w:r>
      <w:r>
        <w:rPr>
          <w:rFonts w:hint="eastAsia" w:ascii="仿宋" w:hAnsi="仿宋" w:eastAsia="仿宋"/>
          <w:color w:val="000000" w:themeColor="text1"/>
          <w:sz w:val="32"/>
          <w:szCs w:val="32"/>
          <w:lang w:eastAsia="zh-CN"/>
          <w14:textFill>
            <w14:solidFill>
              <w14:schemeClr w14:val="tx1"/>
            </w14:solidFill>
          </w14:textFill>
        </w:rPr>
        <w:t>维修</w:t>
      </w:r>
      <w:r>
        <w:rPr>
          <w:rFonts w:hint="eastAsia" w:ascii="仿宋" w:hAnsi="仿宋" w:eastAsia="仿宋"/>
          <w:color w:val="000000" w:themeColor="text1"/>
          <w:sz w:val="32"/>
          <w:szCs w:val="32"/>
          <w14:textFill>
            <w14:solidFill>
              <w14:schemeClr w14:val="tx1"/>
            </w14:solidFill>
          </w14:textFill>
        </w:rPr>
        <w:t>工程完</w:t>
      </w:r>
      <w:r>
        <w:rPr>
          <w:rFonts w:hint="eastAsia" w:ascii="仿宋" w:hAnsi="仿宋" w:eastAsia="仿宋"/>
          <w:color w:val="000000" w:themeColor="text1"/>
          <w:sz w:val="32"/>
          <w:szCs w:val="32"/>
          <w:lang w:eastAsia="zh-CN"/>
          <w14:textFill>
            <w14:solidFill>
              <w14:schemeClr w14:val="tx1"/>
            </w14:solidFill>
          </w14:textFill>
        </w:rPr>
        <w:t>工</w:t>
      </w:r>
      <w:r>
        <w:rPr>
          <w:rFonts w:hint="eastAsia" w:ascii="仿宋" w:hAnsi="仿宋" w:eastAsia="仿宋"/>
          <w:color w:val="000000" w:themeColor="text1"/>
          <w:sz w:val="32"/>
          <w:szCs w:val="32"/>
          <w14:textFill>
            <w14:solidFill>
              <w14:schemeClr w14:val="tx1"/>
            </w14:solidFill>
          </w14:textFill>
        </w:rPr>
        <w:t>经甲方</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验收合格后，双方核对并确认实际工作量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乙方出具</w:t>
      </w:r>
      <w:r>
        <w:rPr>
          <w:rFonts w:hint="eastAsia" w:ascii="仿宋" w:hAnsi="仿宋" w:eastAsia="仿宋"/>
          <w:color w:val="000000" w:themeColor="text1"/>
          <w:sz w:val="32"/>
          <w:szCs w:val="32"/>
          <w:lang w:eastAsia="zh-CN"/>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结算书</w:t>
      </w:r>
      <w:r>
        <w:rPr>
          <w:rFonts w:hint="eastAsia" w:ascii="仿宋" w:hAnsi="仿宋" w:eastAsia="仿宋"/>
          <w:color w:val="000000" w:themeColor="text1"/>
          <w:sz w:val="32"/>
          <w:szCs w:val="32"/>
          <w:lang w:eastAsia="zh-CN"/>
          <w14:textFill>
            <w14:solidFill>
              <w14:schemeClr w14:val="tx1"/>
            </w14:solidFill>
          </w14:textFill>
        </w:rPr>
        <w:t>（一式三份），经</w:t>
      </w:r>
      <w:r>
        <w:rPr>
          <w:rFonts w:hint="eastAsia" w:ascii="仿宋" w:hAnsi="仿宋" w:eastAsia="仿宋"/>
          <w:color w:val="000000" w:themeColor="text1"/>
          <w:sz w:val="32"/>
          <w:szCs w:val="32"/>
          <w14:textFill>
            <w14:solidFill>
              <w14:schemeClr w14:val="tx1"/>
            </w14:solidFill>
          </w14:textFill>
        </w:rPr>
        <w:t>双方审核确认</w:t>
      </w:r>
      <w:r>
        <w:rPr>
          <w:rFonts w:hint="eastAsia" w:ascii="仿宋" w:hAnsi="仿宋" w:eastAsia="仿宋"/>
          <w:color w:val="000000" w:themeColor="text1"/>
          <w:sz w:val="32"/>
          <w:szCs w:val="32"/>
          <w:lang w:eastAsia="zh-CN"/>
          <w14:textFill>
            <w14:solidFill>
              <w14:schemeClr w14:val="tx1"/>
            </w14:solidFill>
          </w14:textFill>
        </w:rPr>
        <w:t>后，作为该工程项目的工程款结算依据。</w:t>
      </w:r>
      <w:r>
        <w:rPr>
          <w:rFonts w:hint="eastAsia" w:ascii="仿宋" w:hAnsi="仿宋" w:eastAsia="仿宋"/>
          <w:color w:val="000000" w:themeColor="text1"/>
          <w:sz w:val="32"/>
          <w:szCs w:val="32"/>
          <w14:textFill>
            <w14:solidFill>
              <w14:schemeClr w14:val="tx1"/>
            </w14:solidFill>
          </w14:textFill>
        </w:rPr>
        <w:t>原则上，</w:t>
      </w:r>
      <w:r>
        <w:rPr>
          <w:rFonts w:hint="eastAsia" w:ascii="仿宋" w:hAnsi="仿宋" w:eastAsia="仿宋" w:cs="宋体"/>
          <w:color w:val="000000" w:themeColor="text1"/>
          <w:sz w:val="32"/>
          <w:szCs w:val="32"/>
          <w:lang w:val="en-US" w:eastAsia="zh-CN"/>
          <w14:textFill>
            <w14:solidFill>
              <w14:schemeClr w14:val="tx1"/>
            </w14:solidFill>
          </w14:textFill>
        </w:rPr>
        <w:t>经</w:t>
      </w:r>
      <w:r>
        <w:rPr>
          <w:rFonts w:hint="eastAsia" w:ascii="仿宋" w:hAnsi="仿宋" w:eastAsia="仿宋"/>
          <w:color w:val="000000" w:themeColor="text1"/>
          <w:sz w:val="32"/>
          <w:szCs w:val="32"/>
          <w:lang w:eastAsia="zh-CN"/>
          <w14:textFill>
            <w14:solidFill>
              <w14:schemeClr w14:val="tx1"/>
            </w14:solidFill>
          </w14:textFill>
        </w:rPr>
        <w:t>学院审计部门核定项目上限控制价的零星维修工程，如清单内工程量未有增加的，结算时工程直接费、管理费、税金总计不得超出上限控制价。</w:t>
      </w:r>
      <w:r>
        <w:rPr>
          <w:rFonts w:hint="eastAsia" w:ascii="仿宋" w:hAnsi="仿宋" w:eastAsia="仿宋" w:cs="宋体"/>
          <w:color w:val="000000" w:themeColor="text1"/>
          <w:sz w:val="32"/>
          <w:szCs w:val="32"/>
          <w14:textFill>
            <w14:solidFill>
              <w14:schemeClr w14:val="tx1"/>
            </w14:solidFill>
          </w14:textFill>
        </w:rPr>
        <w:t>未列清单</w:t>
      </w:r>
      <w:r>
        <w:rPr>
          <w:rFonts w:hint="eastAsia" w:ascii="仿宋" w:hAnsi="仿宋" w:eastAsia="仿宋" w:cs="宋体"/>
          <w:color w:val="000000" w:themeColor="text1"/>
          <w:sz w:val="32"/>
          <w:szCs w:val="32"/>
          <w:lang w:eastAsia="zh-CN"/>
          <w14:textFill>
            <w14:solidFill>
              <w14:schemeClr w14:val="tx1"/>
            </w14:solidFill>
          </w14:textFill>
        </w:rPr>
        <w:t>的</w:t>
      </w:r>
      <w:r>
        <w:rPr>
          <w:rFonts w:hint="eastAsia" w:ascii="仿宋" w:hAnsi="仿宋" w:eastAsia="仿宋" w:cs="宋体"/>
          <w:color w:val="000000" w:themeColor="text1"/>
          <w:sz w:val="32"/>
          <w:szCs w:val="32"/>
          <w14:textFill>
            <w14:solidFill>
              <w14:schemeClr w14:val="tx1"/>
            </w14:solidFill>
          </w14:textFill>
        </w:rPr>
        <w:t>工作</w:t>
      </w:r>
      <w:r>
        <w:rPr>
          <w:rFonts w:hint="eastAsia" w:ascii="仿宋" w:hAnsi="仿宋" w:eastAsia="仿宋" w:cs="宋体"/>
          <w:color w:val="000000" w:themeColor="text1"/>
          <w:sz w:val="32"/>
          <w:szCs w:val="32"/>
          <w:lang w:eastAsia="zh-CN"/>
          <w14:textFill>
            <w14:solidFill>
              <w14:schemeClr w14:val="tx1"/>
            </w14:solidFill>
          </w14:textFill>
        </w:rPr>
        <w:t>，由</w:t>
      </w:r>
      <w:r>
        <w:rPr>
          <w:rFonts w:hint="eastAsia" w:ascii="仿宋" w:hAnsi="仿宋" w:eastAsia="仿宋" w:cs="宋体"/>
          <w:color w:val="000000" w:themeColor="text1"/>
          <w:sz w:val="32"/>
          <w:szCs w:val="32"/>
          <w14:textFill>
            <w14:solidFill>
              <w14:schemeClr w14:val="tx1"/>
            </w14:solidFill>
          </w14:textFill>
        </w:rPr>
        <w:t>双方谈判商定，</w:t>
      </w:r>
      <w:r>
        <w:rPr>
          <w:rFonts w:hint="eastAsia" w:ascii="仿宋" w:hAnsi="仿宋" w:eastAsia="仿宋" w:cs="宋体"/>
          <w:color w:val="000000" w:themeColor="text1"/>
          <w:sz w:val="32"/>
          <w:szCs w:val="32"/>
          <w:lang w:val="en-US" w:eastAsia="zh-CN"/>
          <w14:textFill>
            <w14:solidFill>
              <w14:schemeClr w14:val="tx1"/>
            </w14:solidFill>
          </w14:textFill>
        </w:rPr>
        <w:t>结算时</w:t>
      </w:r>
      <w:r>
        <w:rPr>
          <w:rFonts w:hint="eastAsia" w:ascii="仿宋" w:hAnsi="仿宋" w:eastAsia="仿宋" w:cs="宋体"/>
          <w:color w:val="000000" w:themeColor="text1"/>
          <w:sz w:val="32"/>
          <w:szCs w:val="32"/>
          <w14:textFill>
            <w14:solidFill>
              <w14:schemeClr w14:val="tx1"/>
            </w14:solidFill>
          </w14:textFill>
        </w:rPr>
        <w:t>单价执行定额优惠20%且低于市场价格</w:t>
      </w:r>
      <w:r>
        <w:rPr>
          <w:rFonts w:hint="eastAsia" w:ascii="仿宋" w:hAnsi="仿宋" w:eastAsia="仿宋" w:cs="宋体"/>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双方约定</w:t>
      </w:r>
      <w:r>
        <w:rPr>
          <w:rFonts w:hint="eastAsia" w:ascii="仿宋" w:hAnsi="仿宋" w:eastAsia="仿宋"/>
          <w:color w:val="000000" w:themeColor="text1"/>
          <w:sz w:val="32"/>
          <w:szCs w:val="32"/>
          <w14:textFill>
            <w14:solidFill>
              <w14:schemeClr w14:val="tx1"/>
            </w14:solidFill>
          </w14:textFill>
        </w:rPr>
        <w:t>每月</w:t>
      </w:r>
      <w:r>
        <w:rPr>
          <w:rFonts w:hint="eastAsia" w:ascii="仿宋" w:hAnsi="仿宋" w:eastAsia="仿宋"/>
          <w:color w:val="000000" w:themeColor="text1"/>
          <w:sz w:val="32"/>
          <w:szCs w:val="32"/>
          <w14:textFill>
            <w14:solidFill>
              <w14:schemeClr w14:val="tx1"/>
            </w14:solidFill>
          </w14:textFill>
        </w:rPr>
        <w:t>为一个结算周期，特殊情况另议。</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十、工程支付方式：</w:t>
      </w:r>
      <w:r>
        <w:rPr>
          <w:rFonts w:hint="eastAsia" w:ascii="仿宋" w:hAnsi="仿宋" w:eastAsia="仿宋"/>
          <w:color w:val="000000" w:themeColor="text1"/>
          <w:sz w:val="32"/>
          <w:szCs w:val="32"/>
          <w:u w:val="single"/>
          <w14:textFill>
            <w14:solidFill>
              <w14:schemeClr w14:val="tx1"/>
            </w14:solidFill>
          </w14:textFill>
        </w:rPr>
        <w:t>银行转账</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乙方在项目结算后，开具发票给甲方，</w:t>
      </w:r>
      <w:r>
        <w:rPr>
          <w:rFonts w:hint="eastAsia" w:ascii="仿宋" w:hAnsi="仿宋" w:eastAsia="仿宋"/>
          <w:color w:val="000000" w:themeColor="text1"/>
          <w:sz w:val="32"/>
          <w:szCs w:val="32"/>
          <w14:textFill>
            <w14:solidFill>
              <w14:schemeClr w14:val="tx1"/>
            </w14:solidFill>
          </w14:textFill>
        </w:rPr>
        <w:t>甲方通过银行转账付给乙方工程款。</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十一、保证金和履约保证</w:t>
      </w:r>
    </w:p>
    <w:p>
      <w:pPr>
        <w:keepNext w:val="0"/>
        <w:keepLines w:val="0"/>
        <w:pageBreakBefore w:val="0"/>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1、中标定点单位在签订合同时，必须向我院缴纳履约保证金人民币壹万元整（</w:t>
      </w:r>
      <w:r>
        <w:rPr>
          <w:rFonts w:hint="default" w:ascii="仿宋" w:hAnsi="仿宋" w:eastAsia="仿宋" w:cs="Times New Roman"/>
          <w:color w:val="000000" w:themeColor="text1"/>
          <w:kern w:val="2"/>
          <w:sz w:val="32"/>
          <w:szCs w:val="32"/>
          <w:lang w:val="en-US" w:eastAsia="zh-CN" w:bidi="ar-SA"/>
          <w14:textFill>
            <w14:solidFill>
              <w14:schemeClr w14:val="tx1"/>
            </w14:solidFill>
          </w14:textFill>
        </w:rPr>
        <w:t>¥</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10000.00）</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合同期内，乙方须按本合同第四条至第八条各项约定履行相应责任和义务。如乙方在合同期内提供的工程及服务无违约情况，待合同期满15个工作日后，乙方提出退还履约保证金的申请，经甲方按有关规定审核同意后无息退还。</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十二、其它</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对本合同条款的任何变更、修改或增减，须经双方协商同意后，双方签署书面文件，作为本合同的组成部分并具有同等法律效力。</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2、合同履行过程中，</w:t>
      </w:r>
      <w:r>
        <w:rPr>
          <w:rFonts w:hint="eastAsia" w:ascii="仿宋" w:hAnsi="仿宋" w:eastAsia="仿宋" w:cs="仿宋"/>
          <w:b w:val="0"/>
          <w:bCs w:val="0"/>
          <w:color w:val="000000" w:themeColor="text1"/>
          <w:kern w:val="2"/>
          <w:sz w:val="32"/>
          <w:szCs w:val="32"/>
          <w14:textFill>
            <w14:solidFill>
              <w14:schemeClr w14:val="tx1"/>
            </w14:solidFill>
          </w14:textFill>
        </w:rPr>
        <w:t>凡涉及本合同或因履行本合同而发生的一切争</w:t>
      </w:r>
      <w:r>
        <w:rPr>
          <w:rFonts w:hint="eastAsia" w:ascii="仿宋" w:hAnsi="仿宋" w:eastAsia="仿宋" w:cs="Times New Roman"/>
          <w:color w:val="000000" w:themeColor="text1"/>
          <w:sz w:val="32"/>
          <w:szCs w:val="32"/>
          <w14:textFill>
            <w14:solidFill>
              <w14:schemeClr w14:val="tx1"/>
            </w14:solidFill>
          </w14:textFill>
        </w:rPr>
        <w:t>议，应通过友好协商解决</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协商不成的，可向甲方所在地仲裁委员会申请仲裁或向甲方所在地人民法院提起诉讼。</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本合同一式四份，甲、乙双方各执两份。</w:t>
      </w:r>
      <w:r>
        <w:rPr>
          <w:rFonts w:hint="eastAsia" w:ascii="仿宋" w:hAnsi="仿宋" w:eastAsia="仿宋"/>
          <w:color w:val="000000" w:themeColor="text1"/>
          <w:sz w:val="32"/>
          <w:szCs w:val="32"/>
          <w:lang w:eastAsia="zh-CN"/>
          <w14:textFill>
            <w14:solidFill>
              <w14:schemeClr w14:val="tx1"/>
            </w14:solidFill>
          </w14:textFill>
        </w:rPr>
        <w:t>自甲乙双方法定代表人或授权代理人签字并加盖公章之日起生效。</w:t>
      </w:r>
    </w:p>
    <w:p>
      <w:pPr>
        <w:pStyle w:val="8"/>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ascii="仿宋" w:hAnsi="仿宋" w:eastAsia="仿宋"/>
          <w:color w:val="000000" w:themeColor="text1"/>
          <w:sz w:val="32"/>
          <w:szCs w:val="32"/>
          <w14:textFill>
            <w14:solidFill>
              <w14:schemeClr w14:val="tx1"/>
            </w14:solidFill>
          </w14:textFill>
        </w:rPr>
      </w:pPr>
    </w:p>
    <w:tbl>
      <w:tblPr>
        <w:tblStyle w:val="6"/>
        <w:tblW w:w="9060"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03"/>
        <w:gridCol w:w="465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5" w:hRule="atLeast"/>
        </w:trPr>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1932" w:leftChars="0" w:hanging="1932" w:hangingChars="70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lang w:eastAsia="zh-CN"/>
                <w14:textFill>
                  <w14:solidFill>
                    <w14:schemeClr w14:val="tx1"/>
                  </w14:solidFill>
                </w14:textFill>
              </w:rPr>
              <w:t>公</w:t>
            </w:r>
            <w:r>
              <w:rPr>
                <w:rFonts w:hint="eastAsia" w:ascii="仿宋" w:hAnsi="仿宋" w:eastAsia="仿宋"/>
                <w:color w:val="000000" w:themeColor="text1"/>
                <w:sz w:val="28"/>
                <w:szCs w:val="28"/>
                <w14:textFill>
                  <w14:solidFill>
                    <w14:schemeClr w14:val="tx1"/>
                  </w14:solidFill>
                </w14:textFill>
              </w:rPr>
              <w:t>章）：</w:t>
            </w:r>
            <w:r>
              <w:rPr>
                <w:rFonts w:hint="eastAsia" w:ascii="仿宋" w:hAnsi="仿宋" w:eastAsia="仿宋"/>
                <w:color w:val="000000" w:themeColor="text1"/>
                <w:sz w:val="28"/>
                <w:szCs w:val="28"/>
                <w:lang w:eastAsia="zh-CN"/>
                <w14:textFill>
                  <w14:solidFill>
                    <w14:schemeClr w14:val="tx1"/>
                  </w14:solidFill>
                </w14:textFill>
              </w:rPr>
              <w:t>广西水利电力职业技术学院</w:t>
            </w:r>
          </w:p>
        </w:tc>
        <w:tc>
          <w:tcPr>
            <w:tcW w:w="4657" w:type="dxa"/>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w:t>
            </w:r>
            <w:r>
              <w:rPr>
                <w:rFonts w:hint="eastAsia" w:ascii="仿宋" w:hAnsi="仿宋" w:eastAsia="仿宋"/>
                <w:color w:val="000000" w:themeColor="text1"/>
                <w:sz w:val="28"/>
                <w:szCs w:val="28"/>
                <w:lang w:eastAsia="zh-CN"/>
                <w14:textFill>
                  <w14:solidFill>
                    <w14:schemeClr w14:val="tx1"/>
                  </w14:solidFill>
                </w14:textFill>
              </w:rPr>
              <w:t>公</w:t>
            </w:r>
            <w:r>
              <w:rPr>
                <w:rFonts w:hint="eastAsia" w:ascii="仿宋" w:hAnsi="仿宋" w:eastAsia="仿宋"/>
                <w:color w:val="000000" w:themeColor="text1"/>
                <w:sz w:val="28"/>
                <w:szCs w:val="28"/>
                <w14:textFill>
                  <w14:solidFill>
                    <w14:schemeClr w14:val="tx1"/>
                  </w14:solidFill>
                </w14:textFill>
              </w:rPr>
              <w:t>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5" w:hRule="atLeast"/>
        </w:trPr>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eastAsia="zh-CN"/>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法定代表人（签字）：</w:t>
            </w:r>
          </w:p>
        </w:tc>
        <w:tc>
          <w:tcPr>
            <w:tcW w:w="4657"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trPr>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或委托代理人</w:t>
            </w:r>
            <w:r>
              <w:rPr>
                <w:rFonts w:hint="eastAsia" w:ascii="仿宋" w:hAnsi="仿宋" w:eastAsia="仿宋"/>
                <w:color w:val="000000" w:themeColor="text1"/>
                <w:sz w:val="28"/>
                <w:szCs w:val="28"/>
                <w14:textFill>
                  <w14:solidFill>
                    <w14:schemeClr w14:val="tx1"/>
                  </w14:solidFill>
                </w14:textFill>
              </w:rPr>
              <w:t>（签字）</w:t>
            </w:r>
            <w:r>
              <w:rPr>
                <w:rFonts w:hint="eastAsia" w:ascii="仿宋" w:hAnsi="仿宋" w:eastAsia="仿宋"/>
                <w:color w:val="000000" w:themeColor="text1"/>
                <w:sz w:val="28"/>
                <w:szCs w:val="28"/>
                <w:lang w:eastAsia="zh-CN"/>
                <w14:textFill>
                  <w14:solidFill>
                    <w14:schemeClr w14:val="tx1"/>
                  </w14:solidFill>
                </w14:textFill>
              </w:rPr>
              <w:t>：</w:t>
            </w:r>
          </w:p>
        </w:tc>
        <w:tc>
          <w:tcPr>
            <w:tcW w:w="46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或委托代理人</w:t>
            </w:r>
            <w:r>
              <w:rPr>
                <w:rFonts w:hint="eastAsia" w:ascii="仿宋" w:hAnsi="仿宋" w:eastAsia="仿宋"/>
                <w:color w:val="000000" w:themeColor="text1"/>
                <w:sz w:val="28"/>
                <w:szCs w:val="28"/>
                <w14:textFill>
                  <w14:solidFill>
                    <w14:schemeClr w14:val="tx1"/>
                  </w14:solidFill>
                </w14:textFill>
              </w:rPr>
              <w:t>（签字）</w:t>
            </w:r>
            <w:r>
              <w:rPr>
                <w:rFonts w:hint="eastAsia" w:ascii="仿宋" w:hAnsi="仿宋" w:eastAsia="仿宋"/>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60" w:hRule="atLeast"/>
        </w:trPr>
        <w:tc>
          <w:tcPr>
            <w:tcW w:w="44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right="108"/>
              <w:jc w:val="both"/>
              <w:textAlignment w:val="auto"/>
              <w:rPr>
                <w:rFonts w:hint="eastAsia" w:ascii="仿宋" w:hAnsi="仿宋" w:eastAsia="仿宋" w:cs="Times New Roman"/>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开户行：</w:t>
            </w:r>
            <w:r>
              <w:rPr>
                <w:rFonts w:hint="eastAsia" w:asciiTheme="minorEastAsia" w:hAnsiTheme="minorEastAsia" w:cstheme="minorEastAsia"/>
                <w:w w:val="98"/>
                <w:kern w:val="0"/>
                <w:sz w:val="28"/>
                <w:szCs w:val="28"/>
                <w:lang w:bidi="ar"/>
              </w:rPr>
              <w:t>南宁市农行民族长岗支行</w:t>
            </w:r>
          </w:p>
        </w:tc>
        <w:tc>
          <w:tcPr>
            <w:tcW w:w="4657"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eastAsia="zh-CN"/>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开户行：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45" w:hRule="atLeast"/>
        </w:trPr>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s="Times New Roman"/>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账</w:t>
            </w:r>
            <w:r>
              <w:rPr>
                <w:rFonts w:hint="eastAsia" w:ascii="仿宋" w:hAnsi="仿宋" w:eastAsia="仿宋"/>
                <w:color w:val="000000" w:themeColor="text1"/>
                <w:sz w:val="28"/>
                <w:szCs w:val="28"/>
                <w:vertAlign w:val="baseline"/>
                <w:lang w:val="en-US" w:eastAsia="zh-CN"/>
                <w14:textFill>
                  <w14:solidFill>
                    <w14:schemeClr w14:val="tx1"/>
                  </w14:solidFill>
                </w14:textFill>
              </w:rPr>
              <w:t xml:space="preserve">  </w:t>
            </w:r>
            <w:r>
              <w:rPr>
                <w:rFonts w:hint="eastAsia" w:ascii="仿宋" w:hAnsi="仿宋" w:eastAsia="仿宋"/>
                <w:color w:val="000000" w:themeColor="text1"/>
                <w:sz w:val="28"/>
                <w:szCs w:val="28"/>
                <w:vertAlign w:val="baseline"/>
                <w:lang w:eastAsia="zh-CN"/>
                <w14:textFill>
                  <w14:solidFill>
                    <w14:schemeClr w14:val="tx1"/>
                  </w14:solidFill>
                </w14:textFill>
              </w:rPr>
              <w:t>号：</w:t>
            </w:r>
            <w:r>
              <w:rPr>
                <w:rFonts w:hint="eastAsia" w:asciiTheme="minorEastAsia" w:hAnsiTheme="minorEastAsia" w:cstheme="minorEastAsia"/>
                <w:w w:val="98"/>
                <w:kern w:val="0"/>
                <w:sz w:val="28"/>
                <w:szCs w:val="28"/>
                <w:lang w:bidi="ar"/>
              </w:rPr>
              <w:t>20006001040000459</w:t>
            </w:r>
          </w:p>
        </w:tc>
        <w:tc>
          <w:tcPr>
            <w:tcW w:w="4657"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eastAsia="zh-CN"/>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val="en-US" w:eastAsia="zh-CN"/>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电</w:t>
            </w:r>
            <w:r>
              <w:rPr>
                <w:rFonts w:hint="eastAsia" w:ascii="仿宋" w:hAnsi="仿宋" w:eastAsia="仿宋"/>
                <w:color w:val="000000" w:themeColor="text1"/>
                <w:sz w:val="28"/>
                <w:szCs w:val="28"/>
                <w:vertAlign w:val="baseline"/>
                <w:lang w:val="en-US" w:eastAsia="zh-CN"/>
                <w14:textFill>
                  <w14:solidFill>
                    <w14:schemeClr w14:val="tx1"/>
                  </w14:solidFill>
                </w14:textFill>
              </w:rPr>
              <w:t xml:space="preserve">  </w:t>
            </w:r>
            <w:r>
              <w:rPr>
                <w:rFonts w:hint="eastAsia" w:ascii="仿宋" w:hAnsi="仿宋" w:eastAsia="仿宋"/>
                <w:color w:val="000000" w:themeColor="text1"/>
                <w:sz w:val="28"/>
                <w:szCs w:val="28"/>
                <w:vertAlign w:val="baseline"/>
                <w:lang w:eastAsia="zh-CN"/>
                <w14:textFill>
                  <w14:solidFill>
                    <w14:schemeClr w14:val="tx1"/>
                  </w14:solidFill>
                </w14:textFill>
              </w:rPr>
              <w:t>话：</w:t>
            </w:r>
            <w:r>
              <w:rPr>
                <w:rFonts w:hint="eastAsia" w:ascii="仿宋" w:hAnsi="仿宋" w:eastAsia="仿宋"/>
                <w:color w:val="000000" w:themeColor="text1"/>
                <w:sz w:val="28"/>
                <w:szCs w:val="28"/>
                <w:vertAlign w:val="baseline"/>
                <w:lang w:val="en-US" w:eastAsia="zh-CN"/>
                <w14:textFill>
                  <w14:solidFill>
                    <w14:schemeClr w14:val="tx1"/>
                  </w14:solidFill>
                </w14:textFill>
              </w:rPr>
              <w:t>0771-2085123、</w:t>
            </w:r>
          </w:p>
          <w:p>
            <w:pPr>
              <w:pStyle w:val="8"/>
              <w:keepNext w:val="0"/>
              <w:keepLines w:val="0"/>
              <w:pageBreakBefore w:val="0"/>
              <w:widowControl w:val="0"/>
              <w:kinsoku/>
              <w:wordWrap/>
              <w:overflowPunct/>
              <w:topLinePunct w:val="0"/>
              <w:autoSpaceDE/>
              <w:autoSpaceDN/>
              <w:bidi w:val="0"/>
              <w:adjustRightInd/>
              <w:snapToGrid/>
              <w:spacing w:line="500" w:lineRule="exact"/>
              <w:ind w:firstLine="1104" w:firstLineChars="400"/>
              <w:jc w:val="both"/>
              <w:textAlignment w:val="auto"/>
              <w:outlineLvl w:val="9"/>
              <w:rPr>
                <w:rFonts w:hint="eastAsia" w:ascii="仿宋" w:hAnsi="仿宋" w:eastAsia="仿宋"/>
                <w:color w:val="000000" w:themeColor="text1"/>
                <w:sz w:val="28"/>
                <w:szCs w:val="28"/>
                <w:vertAlign w:val="baseline"/>
                <w:lang w:val="en-US" w:eastAsia="zh-CN"/>
                <w14:textFill>
                  <w14:solidFill>
                    <w14:schemeClr w14:val="tx1"/>
                  </w14:solidFill>
                </w14:textFill>
              </w:rPr>
            </w:pPr>
            <w:r>
              <w:rPr>
                <w:rFonts w:hint="eastAsia" w:ascii="仿宋" w:hAnsi="仿宋" w:eastAsia="仿宋"/>
                <w:color w:val="000000" w:themeColor="text1"/>
                <w:sz w:val="28"/>
                <w:szCs w:val="28"/>
                <w:vertAlign w:val="baseline"/>
                <w:lang w:val="en-US" w:eastAsia="zh-CN"/>
                <w14:textFill>
                  <w14:solidFill>
                    <w14:schemeClr w14:val="tx1"/>
                  </w14:solidFill>
                </w14:textFill>
              </w:rPr>
              <w:t>0771-2085505（传真）</w:t>
            </w:r>
          </w:p>
        </w:tc>
        <w:tc>
          <w:tcPr>
            <w:tcW w:w="4657"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lang w:eastAsia="zh-CN"/>
                <w14:textFill>
                  <w14:solidFill>
                    <w14:schemeClr w14:val="tx1"/>
                  </w14:solidFill>
                </w14:textFill>
              </w:rPr>
            </w:pPr>
            <w:r>
              <w:rPr>
                <w:rFonts w:hint="eastAsia" w:ascii="仿宋" w:hAnsi="仿宋" w:eastAsia="仿宋"/>
                <w:color w:val="000000" w:themeColor="text1"/>
                <w:sz w:val="28"/>
                <w:szCs w:val="28"/>
                <w:vertAlign w:val="baseline"/>
                <w:lang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75" w:hRule="atLeast"/>
        </w:trPr>
        <w:tc>
          <w:tcPr>
            <w:tcW w:w="4403"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签订日期：</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tc>
        <w:tc>
          <w:tcPr>
            <w:tcW w:w="4657"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olor w:val="000000" w:themeColor="text1"/>
                <w:sz w:val="28"/>
                <w:szCs w:val="28"/>
                <w:vertAlign w:val="baseline"/>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签订地点：广西南宁</w:t>
            </w:r>
          </w:p>
        </w:tc>
      </w:tr>
    </w:tbl>
    <w:p>
      <w:pPr>
        <w:rPr>
          <w:color w:val="000000" w:themeColor="text1"/>
          <w14:textFill>
            <w14:solidFill>
              <w14:schemeClr w14:val="tx1"/>
            </w14:solidFill>
          </w14:textFill>
        </w:rPr>
      </w:pPr>
    </w:p>
    <w:sectPr>
      <w:footerReference r:id="rId3" w:type="default"/>
      <w:pgSz w:w="11906" w:h="16838"/>
      <w:pgMar w:top="1417" w:right="1417" w:bottom="1417" w:left="1417" w:header="1191" w:footer="1191" w:gutter="0"/>
      <w:pgBorders>
        <w:top w:val="none" w:sz="0" w:space="0"/>
        <w:left w:val="none" w:sz="0" w:space="0"/>
        <w:bottom w:val="none" w:sz="0" w:space="0"/>
        <w:right w:val="none" w:sz="0" w:space="0"/>
      </w:pgBorders>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2434590</wp:posOffset>
              </wp:positionH>
              <wp:positionV relativeFrom="paragraph">
                <wp:posOffset>-132080</wp:posOffset>
              </wp:positionV>
              <wp:extent cx="537845"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78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pt;margin-top:-10.4pt;height:24.2pt;width:42.35pt;mso-position-horizontal-relative:margin;z-index:251658240;mso-width-relative:page;mso-height-relative:page;" filled="f" stroked="f" coordsize="21600,21600" o:gfxdata="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2fvhy2QAAAAoB&#10;AAAPAAAAAAAAAAEAIAAAACIAAABkcnMvZG93bnJldi54bWxQSwECFAAUAAAACACHTuJAYBUJTRoC&#10;AAATBAAADgAAAAAAAAABACAAAAAoAQAAZHJzL2Uyb0RvYy54bWxQSwUGAAAAAAYABgBZAQAAtAUA&#10;AAAA&#10;">
              <v:fill on="f" focussize="0,0"/>
              <v:stroke on="f" weight="0.5pt"/>
              <v:imagedata o:title=""/>
              <o:lock v:ext="edit" aspectratio="f"/>
              <v:textbox inset="0mm,0mm,0mm,0mm">
                <w:txbxContent>
                  <w:p>
                    <w:pPr>
                      <w:pStyle w:val="3"/>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46565"/>
    <w:multiLevelType w:val="singleLevel"/>
    <w:tmpl w:val="FCD465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55182"/>
    <w:rsid w:val="048B50F3"/>
    <w:rsid w:val="062F1181"/>
    <w:rsid w:val="0D241342"/>
    <w:rsid w:val="14824D21"/>
    <w:rsid w:val="1493351D"/>
    <w:rsid w:val="1B7C4A3A"/>
    <w:rsid w:val="20791B0E"/>
    <w:rsid w:val="2B2210DE"/>
    <w:rsid w:val="328E3CD3"/>
    <w:rsid w:val="3E6C5475"/>
    <w:rsid w:val="40B55182"/>
    <w:rsid w:val="50B97848"/>
    <w:rsid w:val="5C653A04"/>
    <w:rsid w:val="5CDD670A"/>
    <w:rsid w:val="71D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2019-03-21T19:14:00Z</dcterms:created>
  <dc:creator>lenovo</dc:creator>
  <cp:lastModifiedBy>[资产-收发秘书]李泳</cp:lastModifiedBy>
  <dcterms:modified xsi:type="dcterms:W3CDTF">2020-04-20T08:11:32Z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