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705" w:firstLineChars="196"/>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广西水利电力职业技术学院食堂原材料采购</w:t>
      </w:r>
    </w:p>
    <w:p>
      <w:pPr>
        <w:keepNext w:val="0"/>
        <w:keepLines w:val="0"/>
        <w:pageBreakBefore w:val="0"/>
        <w:widowControl w:val="0"/>
        <w:kinsoku/>
        <w:wordWrap/>
        <w:overflowPunct/>
        <w:topLinePunct w:val="0"/>
        <w:autoSpaceDE/>
        <w:autoSpaceDN/>
        <w:bidi w:val="0"/>
        <w:adjustRightInd/>
        <w:snapToGrid/>
        <w:ind w:firstLine="720" w:firstLineChars="200"/>
        <w:jc w:val="center"/>
        <w:textAlignment w:val="auto"/>
        <w:outlineLvl w:val="9"/>
        <w:rPr>
          <w:rFonts w:hint="eastAsia"/>
          <w:color w:val="000000"/>
          <w:sz w:val="24"/>
          <w:szCs w:val="24"/>
        </w:rPr>
      </w:pPr>
      <w:r>
        <w:rPr>
          <w:rFonts w:hint="eastAsia" w:ascii="黑体" w:hAnsi="黑体" w:eastAsia="黑体" w:cs="黑体"/>
          <w:b w:val="0"/>
          <w:bCs w:val="0"/>
          <w:color w:val="000000"/>
          <w:sz w:val="36"/>
          <w:szCs w:val="36"/>
          <w:lang w:val="en-US" w:eastAsia="zh-CN"/>
        </w:rPr>
        <w:t>定点供货合同</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hint="eastAsia"/>
          <w:color w:val="000000"/>
          <w:sz w:val="28"/>
          <w:szCs w:val="28"/>
        </w:rPr>
      </w:pPr>
      <w:r>
        <w:rPr>
          <w:rFonts w:hint="eastAsia"/>
          <w:color w:val="000000"/>
          <w:sz w:val="28"/>
          <w:szCs w:val="28"/>
        </w:rPr>
        <w:t>采购人（甲方）</w:t>
      </w:r>
      <w:r>
        <w:rPr>
          <w:rFonts w:hint="eastAsia" w:ascii="宋体" w:hAnsi="宋体" w:eastAsia="宋体" w:cs="宋体"/>
          <w:b w:val="0"/>
          <w:bCs w:val="0"/>
          <w:color w:val="000000"/>
          <w:sz w:val="28"/>
          <w:szCs w:val="28"/>
        </w:rPr>
        <w:t>：广西水利电力职业技术学院</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eastAsia="宋体"/>
          <w:color w:val="000000"/>
          <w:sz w:val="28"/>
          <w:szCs w:val="28"/>
          <w:lang w:eastAsia="zh-CN"/>
        </w:rPr>
      </w:pPr>
      <w:r>
        <w:rPr>
          <w:rFonts w:hint="eastAsia"/>
          <w:color w:val="000000"/>
          <w:sz w:val="28"/>
          <w:szCs w:val="28"/>
        </w:rPr>
        <w:t>供应商（乙方）：</w:t>
      </w:r>
      <w:r>
        <w:rPr>
          <w:rFonts w:hint="eastAsia"/>
          <w:color w:val="000000"/>
          <w:sz w:val="28"/>
          <w:szCs w:val="28"/>
          <w:lang w:eastAsia="zh-CN"/>
        </w:rPr>
        <w:t>广西桂然生态农业有限公司</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根据《中华人民共和国合同法》、《中华人民共和国产品质量法》的有关规定及“广西水利电力职业技术学院</w:t>
      </w:r>
      <w:r>
        <w:rPr>
          <w:rFonts w:hint="eastAsia"/>
          <w:color w:val="000000"/>
          <w:sz w:val="28"/>
          <w:szCs w:val="28"/>
          <w:lang w:eastAsia="zh-CN"/>
        </w:rPr>
        <w:t>食堂原材料供应点采购供应商</w:t>
      </w:r>
      <w:r>
        <w:rPr>
          <w:rFonts w:hint="eastAsia"/>
          <w:color w:val="000000"/>
          <w:sz w:val="28"/>
          <w:szCs w:val="28"/>
        </w:rPr>
        <w:t>”项目（编号：GXSDXY2019-ST00</w:t>
      </w:r>
      <w:r>
        <w:rPr>
          <w:rFonts w:hint="eastAsia"/>
          <w:color w:val="000000"/>
          <w:sz w:val="28"/>
          <w:szCs w:val="28"/>
          <w:lang w:val="en-US" w:eastAsia="zh-CN"/>
        </w:rPr>
        <w:t>2</w:t>
      </w:r>
      <w:r>
        <w:rPr>
          <w:rFonts w:hint="eastAsia"/>
          <w:color w:val="000000"/>
          <w:sz w:val="28"/>
          <w:szCs w:val="28"/>
        </w:rPr>
        <w:t>）《招标文件》、乙方的《投标文件》，本着友好协商、平等互利、友好合作的原则，甲乙双方经协商一致签订本合同。</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color w:val="000000"/>
          <w:sz w:val="28"/>
          <w:szCs w:val="28"/>
          <w:lang w:eastAsia="zh-CN"/>
        </w:rPr>
      </w:pPr>
      <w:r>
        <w:rPr>
          <w:rFonts w:hint="eastAsia"/>
          <w:b/>
          <w:color w:val="000000"/>
          <w:sz w:val="28"/>
          <w:szCs w:val="28"/>
          <w:lang w:eastAsia="zh-CN"/>
        </w:rPr>
        <w:t>一、</w:t>
      </w:r>
      <w:r>
        <w:rPr>
          <w:rFonts w:hint="eastAsia"/>
          <w:b/>
          <w:color w:val="000000"/>
          <w:sz w:val="28"/>
          <w:szCs w:val="28"/>
        </w:rPr>
        <w:t>合同履行时间：</w:t>
      </w:r>
      <w:r>
        <w:rPr>
          <w:rFonts w:hint="eastAsia"/>
          <w:b/>
          <w:color w:val="000000"/>
          <w:sz w:val="28"/>
          <w:szCs w:val="28"/>
          <w:lang w:eastAsia="zh-CN"/>
        </w:rPr>
        <w:t>壹年，</w:t>
      </w:r>
      <w:r>
        <w:rPr>
          <w:rFonts w:hint="eastAsia"/>
          <w:color w:val="000000"/>
          <w:sz w:val="28"/>
          <w:szCs w:val="28"/>
        </w:rPr>
        <w:t>自签订合同之日</w:t>
      </w:r>
      <w:r>
        <w:rPr>
          <w:rFonts w:hint="eastAsia"/>
          <w:color w:val="000000"/>
          <w:sz w:val="28"/>
          <w:szCs w:val="28"/>
          <w:lang w:eastAsia="zh-CN"/>
        </w:rPr>
        <w:t>算</w:t>
      </w:r>
      <w:r>
        <w:rPr>
          <w:rFonts w:hint="eastAsia"/>
          <w:color w:val="000000"/>
          <w:sz w:val="28"/>
          <w:szCs w:val="28"/>
        </w:rPr>
        <w:t>起</w:t>
      </w:r>
      <w:r>
        <w:rPr>
          <w:rFonts w:hint="eastAsia"/>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551" w:firstLineChars="196"/>
        <w:textAlignment w:val="auto"/>
        <w:rPr>
          <w:rFonts w:hint="eastAsia"/>
          <w:b/>
          <w:color w:val="000000"/>
          <w:sz w:val="28"/>
          <w:szCs w:val="28"/>
        </w:rPr>
      </w:pPr>
      <w:r>
        <w:rPr>
          <w:rFonts w:hint="eastAsia"/>
          <w:b/>
          <w:color w:val="000000"/>
          <w:sz w:val="28"/>
          <w:szCs w:val="28"/>
        </w:rPr>
        <w:t>二、合同货物：</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1、甲方向乙方购买下表所列品牌、规格、单价的物资1批：</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cs="宋体"/>
          <w:b/>
          <w:color w:val="000000"/>
          <w:sz w:val="28"/>
          <w:szCs w:val="28"/>
          <w:lang w:eastAsia="zh-CN"/>
        </w:rPr>
      </w:pPr>
      <w:r>
        <w:rPr>
          <w:rFonts w:hint="eastAsia" w:ascii="宋体" w:hAnsi="宋体" w:cs="宋体"/>
          <w:b/>
          <w:color w:val="000000"/>
          <w:sz w:val="28"/>
          <w:szCs w:val="28"/>
          <w:lang w:val="en-US" w:eastAsia="zh-CN"/>
        </w:rPr>
        <w:t>C</w:t>
      </w:r>
      <w:r>
        <w:rPr>
          <w:rFonts w:hint="eastAsia" w:ascii="宋体" w:hAnsi="宋体" w:eastAsia="宋体" w:cs="宋体"/>
          <w:b/>
          <w:color w:val="000000"/>
          <w:sz w:val="28"/>
          <w:szCs w:val="28"/>
        </w:rPr>
        <w:t>分标</w:t>
      </w:r>
      <w:r>
        <w:rPr>
          <w:rFonts w:hint="eastAsia" w:ascii="宋体" w:hAnsi="宋体" w:cs="宋体"/>
          <w:b/>
          <w:color w:val="000000"/>
          <w:sz w:val="28"/>
          <w:szCs w:val="28"/>
          <w:lang w:eastAsia="zh-CN"/>
        </w:rPr>
        <w:t>：蛋品</w:t>
      </w:r>
    </w:p>
    <w:tbl>
      <w:tblPr>
        <w:tblStyle w:val="5"/>
        <w:tblW w:w="92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84"/>
        <w:gridCol w:w="6105"/>
        <w:gridCol w:w="15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7" w:hRule="atLeast"/>
        </w:trPr>
        <w:tc>
          <w:tcPr>
            <w:tcW w:w="1584" w:type="dxa"/>
            <w:noWrap w:val="0"/>
            <w:vAlign w:val="center"/>
          </w:tcPr>
          <w:p>
            <w:pPr>
              <w:spacing w:line="440" w:lineRule="exact"/>
              <w:ind w:right="-82" w:rightChars="-39"/>
              <w:jc w:val="center"/>
              <w:rPr>
                <w:rFonts w:hint="eastAsia" w:ascii="宋体" w:hAnsi="宋体" w:eastAsia="宋体" w:cs="宋体"/>
                <w:b w:val="0"/>
                <w:bCs w:val="0"/>
                <w:color w:val="000000"/>
                <w:sz w:val="24"/>
                <w:szCs w:val="24"/>
                <w:lang w:eastAsia="zh-CN"/>
              </w:rPr>
            </w:pPr>
            <w:r>
              <w:rPr>
                <w:rFonts w:hint="eastAsia" w:ascii="宋体" w:hAnsi="宋体" w:cs="宋体"/>
                <w:b w:val="0"/>
                <w:bCs w:val="0"/>
                <w:color w:val="000000"/>
                <w:sz w:val="24"/>
                <w:szCs w:val="24"/>
                <w:lang w:eastAsia="zh-CN"/>
              </w:rPr>
              <w:t>品类名称</w:t>
            </w:r>
          </w:p>
        </w:tc>
        <w:tc>
          <w:tcPr>
            <w:tcW w:w="6105"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sz w:val="24"/>
                <w:szCs w:val="24"/>
              </w:rPr>
              <w:t>品质要求</w:t>
            </w:r>
          </w:p>
        </w:tc>
        <w:tc>
          <w:tcPr>
            <w:tcW w:w="1545"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kern w:val="2"/>
                <w:sz w:val="24"/>
                <w:szCs w:val="24"/>
                <w:lang w:val="en-US" w:eastAsia="zh-CN" w:bidi="ar-SA"/>
              </w:rPr>
            </w:pPr>
            <w:r>
              <w:rPr>
                <w:rFonts w:hint="eastAsia" w:ascii="宋体" w:hAnsi="宋体" w:cs="宋体"/>
                <w:b w:val="0"/>
                <w:bCs w:val="0"/>
                <w:color w:val="000000"/>
                <w:sz w:val="24"/>
                <w:szCs w:val="24"/>
                <w:lang w:eastAsia="zh-CN"/>
              </w:rPr>
              <w:t>采购</w:t>
            </w:r>
            <w:r>
              <w:rPr>
                <w:rFonts w:hint="eastAsia" w:ascii="宋体" w:hAnsi="宋体" w:eastAsia="宋体" w:cs="宋体"/>
                <w:b w:val="0"/>
                <w:bCs w:val="0"/>
                <w:color w:val="000000"/>
                <w:sz w:val="24"/>
                <w:szCs w:val="24"/>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63" w:hRule="atLeast"/>
        </w:trPr>
        <w:tc>
          <w:tcPr>
            <w:tcW w:w="1584" w:type="dxa"/>
            <w:noWrap w:val="0"/>
            <w:vAlign w:val="center"/>
          </w:tcPr>
          <w:p>
            <w:pPr>
              <w:spacing w:line="440" w:lineRule="exact"/>
              <w:ind w:right="-82" w:rightChars="-39"/>
              <w:jc w:val="center"/>
              <w:rPr>
                <w:rFonts w:hint="eastAsia" w:ascii="宋体" w:hAnsi="宋体" w:eastAsia="宋体" w:cs="宋体"/>
                <w:color w:val="000000"/>
                <w:sz w:val="24"/>
                <w:szCs w:val="24"/>
                <w:lang w:eastAsia="zh-CN"/>
              </w:rPr>
            </w:pPr>
            <w:r>
              <w:rPr>
                <w:rFonts w:hint="eastAsia" w:ascii="宋体" w:hAnsi="宋体" w:cs="宋体"/>
                <w:color w:val="000000"/>
                <w:sz w:val="24"/>
                <w:szCs w:val="24"/>
                <w:lang w:eastAsia="zh-CN"/>
              </w:rPr>
              <w:t>蛋品</w:t>
            </w:r>
          </w:p>
        </w:tc>
        <w:tc>
          <w:tcPr>
            <w:tcW w:w="6105" w:type="dxa"/>
            <w:tcBorders>
              <w:left w:val="single" w:color="auto" w:sz="4" w:space="0"/>
            </w:tcBorders>
            <w:noWrap w:val="0"/>
            <w:vAlign w:val="center"/>
          </w:tcPr>
          <w:p>
            <w:pPr>
              <w:spacing w:line="500" w:lineRule="exact"/>
              <w:ind w:firstLine="480" w:firstLineChars="200"/>
              <w:rPr>
                <w:rFonts w:hint="eastAsia" w:ascii="宋体" w:hAnsi="宋体" w:eastAsia="宋体" w:cs="宋体"/>
                <w:color w:val="000000"/>
                <w:kern w:val="2"/>
                <w:sz w:val="24"/>
                <w:szCs w:val="24"/>
                <w:lang w:val="en-US" w:eastAsia="zh-CN" w:bidi="ar-SA"/>
              </w:rPr>
            </w:pPr>
            <w:r>
              <w:rPr>
                <w:rFonts w:hint="eastAsia"/>
                <w:color w:val="000000"/>
                <w:sz w:val="24"/>
                <w:szCs w:val="24"/>
                <w:lang w:val="en-US" w:eastAsia="zh-CN"/>
              </w:rPr>
              <w:t>所供应的蛋品须满足外壳坚固完整，清洁干燥，色泽自然有光泽，蛋白浓厚透明，蛋黄位于中央，无胚胎发育现象等质量要求。</w:t>
            </w:r>
          </w:p>
        </w:tc>
        <w:tc>
          <w:tcPr>
            <w:tcW w:w="1545" w:type="dxa"/>
            <w:tcBorders>
              <w:left w:val="single" w:color="auto" w:sz="4" w:space="0"/>
            </w:tcBorders>
            <w:noWrap w:val="0"/>
            <w:vAlign w:val="center"/>
          </w:tcPr>
          <w:p>
            <w:pPr>
              <w:spacing w:line="440" w:lineRule="exact"/>
              <w:jc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szCs w:val="24"/>
                <w:lang w:eastAsia="zh-CN"/>
              </w:rPr>
              <w:t>按需供应</w:t>
            </w:r>
          </w:p>
        </w:tc>
      </w:tr>
    </w:tbl>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default" w:ascii="宋体" w:hAnsi="Courier New" w:eastAsia="宋体"/>
          <w:b/>
          <w:snapToGrid w:val="0"/>
          <w:color w:val="FF0000"/>
          <w:kern w:val="0"/>
          <w:sz w:val="28"/>
          <w:szCs w:val="28"/>
          <w:lang w:val="en-US" w:eastAsia="zh-CN"/>
        </w:rPr>
      </w:pPr>
      <w:r>
        <w:rPr>
          <w:rFonts w:hint="eastAsia"/>
          <w:color w:val="FF0000"/>
          <w:sz w:val="28"/>
          <w:szCs w:val="28"/>
        </w:rPr>
        <w:t>2、价格标准：</w:t>
      </w:r>
      <w:r>
        <w:rPr>
          <w:rFonts w:hint="eastAsia"/>
          <w:color w:val="FF0000"/>
          <w:sz w:val="28"/>
          <w:szCs w:val="28"/>
          <w:lang w:eastAsia="zh-CN"/>
        </w:rPr>
        <w:t>坚持“随行就市”的原则，每学期开学前一周经双方协商按当期市场批发价下调</w:t>
      </w:r>
      <w:r>
        <w:rPr>
          <w:rFonts w:hint="eastAsia"/>
          <w:color w:val="FF0000"/>
          <w:sz w:val="28"/>
          <w:szCs w:val="28"/>
          <w:lang w:val="en-US" w:eastAsia="zh-CN"/>
        </w:rPr>
        <w:t>10%的价格确定当期供应价</w:t>
      </w:r>
      <w:r>
        <w:rPr>
          <w:rFonts w:hint="eastAsia" w:ascii="宋体" w:hAnsi="宋体"/>
          <w:color w:val="FF0000"/>
          <w:sz w:val="28"/>
          <w:szCs w:val="28"/>
        </w:rPr>
        <w:t>。</w:t>
      </w:r>
      <w:r>
        <w:rPr>
          <w:rFonts w:hint="eastAsia" w:ascii="宋体" w:hAnsi="宋体"/>
          <w:color w:val="FF0000"/>
          <w:sz w:val="28"/>
          <w:szCs w:val="28"/>
          <w:lang w:eastAsia="zh-CN"/>
        </w:rPr>
        <w:t>根据市场的变化，甲乙双方可于当次供应价确定</w:t>
      </w:r>
      <w:r>
        <w:rPr>
          <w:rFonts w:hint="eastAsia" w:ascii="宋体" w:hAnsi="宋体"/>
          <w:color w:val="FF0000"/>
          <w:sz w:val="28"/>
          <w:szCs w:val="28"/>
          <w:lang w:val="en-US" w:eastAsia="zh-CN"/>
        </w:rPr>
        <w:t>15天后以书面形式以当期市场批发价变动为依据提出价格调整，在3个工作日内，经双方协商确定当期供应价格。</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供货方式和供货时限：在合同履行过程中，采购单位执行食堂物资统一集中采购，由指定人员进行采购对接。非采购方食堂指定人员通知，严禁私自交易。采购订单一经确认，乙方应充分满足甲方的数量需求，确保按时准点、保质保量进行配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一般供货要求：甲方根据实际需要，列出一份第二天需要采购的物资清单，由甲方指定专人以传真、电子邮件、微信或QQ、电子商务平台、电话等方式向乙方下单，在收到甲方发出的订货通知后，乙方按约定的物资供货时间、地点、品种、规格、数量及协议价格提供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（2）紧急供货要求：根据甲方当天紧急补充某类物资的需要，在接到甲方指定专人的紧急供货通知后，乙方最迟3小时内完成当次现场供货。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color w:val="000000"/>
          <w:sz w:val="28"/>
          <w:szCs w:val="28"/>
        </w:rPr>
      </w:pPr>
      <w:r>
        <w:rPr>
          <w:rFonts w:hint="eastAsia"/>
          <w:b/>
          <w:color w:val="000000"/>
          <w:sz w:val="28"/>
          <w:szCs w:val="28"/>
        </w:rPr>
        <w:t>三、质量标准及验收要求</w:t>
      </w:r>
      <w:r>
        <w:rPr>
          <w:rFonts w:hint="eastAsia"/>
          <w:color w:val="000000"/>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向甲方所供物资，必须是符合食品安全、卫生要求的产品，并提供相应的检测报告、食品卫生许可证、厂家授权书、食品经营许可证、厂家动物防疫合格证、厂家卫生食品许可证、从业人员健康证等相关证书，甲方查验原件，并保留复印件备查。没有相应合格证件的，甲方可取消乙方供货资格，乙方如有伪造、隐瞒相关证件的，所造成的的后果全部由乙方承担。乙方为流通类企业的，要做到包装完整，不得更改、伪造生产企业的产品包装和质量标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color w:val="000000"/>
          <w:sz w:val="28"/>
          <w:szCs w:val="28"/>
        </w:rPr>
      </w:pPr>
      <w:r>
        <w:rPr>
          <w:rFonts w:hint="eastAsia"/>
          <w:color w:val="000000"/>
          <w:sz w:val="28"/>
          <w:szCs w:val="28"/>
        </w:rPr>
        <w:t>2、乙方不得将受化学性有毒物品污染、腐烂变质、超过食用期及无商标、无生产厂家、无出厂日期的假冒伪劣商品供给甲方，若乙方供应商品的质量造成不良后果，如食物中毒事故及师生的身体健康受到伤害等，乙方必须承担全部责任（包括所有的经济责任和刑事责任）。</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3、乙方须确保每件供货产品包装上附有货物名称、质量等级、质量标准编号、生产日期、产品保质期、厂名、厂址等内容，鸡、鸭、肉类冻品须附有动物产品检疫合格标志；属国家强制认证的产品必须加印S</w:t>
      </w:r>
      <w:r>
        <w:rPr>
          <w:rFonts w:hint="eastAsia"/>
          <w:color w:val="000000"/>
          <w:sz w:val="28"/>
          <w:szCs w:val="28"/>
          <w:lang w:val="en-US" w:eastAsia="zh-CN"/>
        </w:rPr>
        <w:t>C</w:t>
      </w:r>
      <w:r>
        <w:rPr>
          <w:rFonts w:hint="eastAsia"/>
          <w:color w:val="000000"/>
          <w:sz w:val="28"/>
          <w:szCs w:val="28"/>
        </w:rPr>
        <w:t>标志。在货物运输过程采取适当的保存方式，确保运输过程产品不受污染和损坏。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4、甲方认为必要时，可提请有资质的质量检测机构对乙方交付的货物进行检测检验，检测合格的，检测费由甲方承担；检测不合格的，检验费用由乙方承担。</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5、在合同期内，甲方有权对乙方按合同提供的全部产品进行随机抽检，抽检时间、地点以甲方指定为准。每次抽检时，由甲方通知乙方派代表参加，甲乙双方代表均在现场对抽检样品予以认可。经甲方通知后，乙方未派出代表在通知的时间、地点参加质量抽检有关工作，则推定乙方对甲方组织的质量抽检程序和抽检结果完全承认，甲方同时拥有解除合同之权利，乙方交纳的履约保证金不予以退还。</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6、乙方接到甲方每批次送货品类、数量、时间、地点等需求后，应当在2日内将货物送到甲方指定地点（广西水利电力职业技术学院长堽校区、里建校区食堂库房指定位置），单次送货数量误差不超过总数量的5%。每批次供货须提供送货清单，以现场验收数量为准，按各使用班组（食堂）需要的数量分别过称入库。</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7、甲方对乙方所供货物的验收不免除乙方的质量责任，不能当然认为质量已完全合格，甲方不承担质量责任。如甲方在验收时、验收入库后或使用过程中发现质量问题，乙方必须及时到现场解决，甲方有权要求乙方退货或调换，乙方必须在规定时间内及时包退包换补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五、货款结算及付款方式：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 xml:space="preserve">1、甲方采取“先供货、后对账、再结算”方式，通过对公转账向乙方支付货款。 </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合同期内，甲乙双方每月5日前按照上月已交付的货品数量进行统计确认，计算应付货款额。乙方须向甲方提供该批次货物等额发票及供货单据，作为甲方付款依据；甲方收到发票及相关票据后7个工作日内，以银行转账方式向乙方支付货款。</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3、乙方开具的发票必须真实、合法、有效，如</w:t>
      </w:r>
      <w:r>
        <w:rPr>
          <w:rFonts w:hint="eastAsia"/>
          <w:color w:val="000000"/>
          <w:sz w:val="28"/>
          <w:szCs w:val="28"/>
          <w:lang w:eastAsia="zh-CN"/>
        </w:rPr>
        <w:t>乙方</w:t>
      </w:r>
      <w:r>
        <w:rPr>
          <w:rFonts w:hint="eastAsia"/>
          <w:color w:val="000000"/>
          <w:sz w:val="28"/>
          <w:szCs w:val="28"/>
        </w:rPr>
        <w:t>提供虚假发票，由此引发的一切责任由乙方负责。</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六、质量保证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1、乙方须向甲方缴纳履约保证金人民币大写</w:t>
      </w:r>
      <w:r>
        <w:rPr>
          <w:rFonts w:hint="eastAsia"/>
          <w:color w:val="C00000"/>
          <w:sz w:val="28"/>
          <w:szCs w:val="28"/>
          <w:lang w:eastAsia="zh-CN"/>
        </w:rPr>
        <w:t>壹万</w:t>
      </w:r>
      <w:r>
        <w:rPr>
          <w:rFonts w:hint="eastAsia"/>
          <w:color w:val="C00000"/>
          <w:sz w:val="28"/>
          <w:szCs w:val="28"/>
        </w:rPr>
        <w:t>元整（¥</w:t>
      </w:r>
      <w:r>
        <w:rPr>
          <w:rFonts w:hint="eastAsia"/>
          <w:color w:val="C00000"/>
          <w:sz w:val="28"/>
          <w:szCs w:val="28"/>
          <w:lang w:val="en-US" w:eastAsia="zh-CN"/>
        </w:rPr>
        <w:t>10</w:t>
      </w:r>
      <w:r>
        <w:rPr>
          <w:rFonts w:hint="eastAsia"/>
          <w:color w:val="C00000"/>
          <w:sz w:val="28"/>
          <w:szCs w:val="28"/>
        </w:rPr>
        <w:t>000.00）</w:t>
      </w:r>
      <w:r>
        <w:rPr>
          <w:rFonts w:hint="eastAsia"/>
          <w:color w:val="000000"/>
          <w:sz w:val="28"/>
          <w:szCs w:val="28"/>
        </w:rPr>
        <w:t>。合同履行完毕，甲方退还乙方履约保证金。履约保证金不计利息。</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2、质量保证责任：乙方提供的物资存在质量问题给甲方造成的一切损失和食品安全责任由乙方全部承担。</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七、甲乙双方在招投标中的有关文件、协议是本合同的附件，对双方具有法律约束力。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八、本合同未尽事宜由双方协商解决，履约过程中的补充条款同本合同具有同等法律效力。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九、因不可抗力因素导致本合同不能完全履行，由双方协商解决。协商不成可向甲方所在地人民法院提出诉讼。</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十、本合同书一式六份，甲乙双方各执三份，自双方法定代表人或其授权委托人签字加盖单位公章后生效。</w:t>
      </w:r>
    </w:p>
    <w:p>
      <w:pPr>
        <w:spacing w:line="440" w:lineRule="exact"/>
        <w:ind w:firstLine="548" w:firstLineChars="196"/>
        <w:rPr>
          <w:rFonts w:hint="eastAsia"/>
          <w:color w:val="000000"/>
          <w:sz w:val="28"/>
          <w:szCs w:val="28"/>
        </w:rPr>
      </w:pPr>
    </w:p>
    <w:p>
      <w:pPr>
        <w:spacing w:line="440" w:lineRule="exact"/>
        <w:jc w:val="center"/>
        <w:rPr>
          <w:rFonts w:hint="eastAsia" w:ascii="宋体" w:hAnsi="宋体"/>
          <w:b/>
          <w:bCs/>
          <w:color w:val="000000"/>
          <w:sz w:val="36"/>
          <w:szCs w:val="36"/>
        </w:rPr>
      </w:pPr>
    </w:p>
    <w:tbl>
      <w:tblPr>
        <w:tblStyle w:val="6"/>
        <w:tblW w:w="96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71"/>
        <w:gridCol w:w="49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甲方（公章）：</w:t>
            </w:r>
            <w:r>
              <w:rPr>
                <w:rFonts w:hint="eastAsia" w:ascii="宋体" w:hAnsi="宋体"/>
                <w:b w:val="0"/>
                <w:bCs/>
                <w:color w:val="000000"/>
                <w:sz w:val="24"/>
                <w:szCs w:val="24"/>
                <w:u w:val="none"/>
              </w:rPr>
              <w:t>广西水利电力职业技术学院</w:t>
            </w:r>
          </w:p>
        </w:tc>
        <w:tc>
          <w:tcPr>
            <w:tcW w:w="4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80" w:lineRule="exact"/>
              <w:textAlignment w:val="auto"/>
              <w:rPr>
                <w:rFonts w:hint="eastAsia" w:ascii="宋体" w:hAnsi="宋体"/>
                <w:b/>
                <w:color w:val="000000"/>
                <w:sz w:val="24"/>
                <w:u w:val="single"/>
              </w:rPr>
            </w:pPr>
            <w:r>
              <w:rPr>
                <w:rFonts w:hint="eastAsia" w:ascii="宋体" w:hAnsi="宋体"/>
                <w:color w:val="000000"/>
                <w:sz w:val="24"/>
                <w:szCs w:val="24"/>
              </w:rPr>
              <w:t>乙方（公章）：</w:t>
            </w:r>
            <w:r>
              <w:rPr>
                <w:rFonts w:hint="eastAsia" w:ascii="宋体" w:hAnsi="宋体"/>
                <w:color w:val="000000"/>
                <w:sz w:val="24"/>
                <w:szCs w:val="24"/>
                <w:lang w:eastAsia="zh-CN"/>
              </w:rPr>
              <w:t>广西桂然生态农业有限公司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color w:val="000000"/>
                <w:sz w:val="24"/>
                <w:szCs w:val="24"/>
              </w:rPr>
            </w:pPr>
            <w:r>
              <w:rPr>
                <w:rFonts w:hint="eastAsia" w:ascii="宋体" w:hAnsi="宋体"/>
                <w:color w:val="000000"/>
                <w:sz w:val="24"/>
                <w:szCs w:val="24"/>
              </w:rPr>
              <w:t>住    所：南宁市长堽路99号</w:t>
            </w:r>
          </w:p>
        </w:tc>
        <w:tc>
          <w:tcPr>
            <w:tcW w:w="4920" w:type="dxa"/>
            <w:tcBorders>
              <w:tl2br w:val="nil"/>
              <w:tr2bl w:val="nil"/>
            </w:tcBorders>
            <w:noWrap w:val="0"/>
            <w:vAlign w:val="top"/>
          </w:tcPr>
          <w:p>
            <w:pPr>
              <w:keepNext w:val="0"/>
              <w:keepLines w:val="0"/>
              <w:pageBreakBefore w:val="0"/>
              <w:widowControl w:val="0"/>
              <w:tabs>
                <w:tab w:val="left" w:pos="4950"/>
              </w:tabs>
              <w:kinsoku/>
              <w:wordWrap/>
              <w:overflowPunct/>
              <w:topLinePunct w:val="0"/>
              <w:autoSpaceDE/>
              <w:autoSpaceDN/>
              <w:bidi w:val="0"/>
              <w:adjustRightInd/>
              <w:snapToGrid w:val="0"/>
              <w:spacing w:line="480" w:lineRule="exact"/>
              <w:textAlignment w:val="auto"/>
              <w:rPr>
                <w:rFonts w:hint="eastAsia" w:ascii="宋体" w:hAnsi="宋体"/>
                <w:color w:val="000000"/>
                <w:sz w:val="24"/>
                <w:szCs w:val="24"/>
              </w:rPr>
            </w:pPr>
            <w:r>
              <w:rPr>
                <w:rFonts w:hint="eastAsia" w:ascii="宋体" w:hAnsi="宋体"/>
                <w:color w:val="000000"/>
                <w:sz w:val="24"/>
                <w:szCs w:val="24"/>
              </w:rPr>
              <w:t>住  所：</w:t>
            </w:r>
            <w:r>
              <w:rPr>
                <w:rFonts w:hint="eastAsia" w:ascii="宋体" w:hAnsi="宋体"/>
                <w:color w:val="000000"/>
                <w:sz w:val="24"/>
                <w:szCs w:val="24"/>
                <w:lang w:eastAsia="zh-CN"/>
              </w:rPr>
              <w:t>南宁市江南区五一路新福里路</w:t>
            </w:r>
            <w:r>
              <w:rPr>
                <w:rFonts w:hint="eastAsia" w:ascii="宋体" w:hAnsi="宋体"/>
                <w:color w:val="000000"/>
                <w:sz w:val="24"/>
                <w:szCs w:val="24"/>
                <w:lang w:val="en-US" w:eastAsia="zh-CN"/>
              </w:rPr>
              <w:t>22号铺面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或委托代理人签字：</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s="宋体"/>
                <w:color w:val="000000"/>
                <w:sz w:val="24"/>
                <w:szCs w:val="24"/>
              </w:rPr>
              <w:t>0771-2085123</w:t>
            </w:r>
            <w:r>
              <w:rPr>
                <w:rFonts w:hint="eastAsia" w:ascii="宋体" w:hAnsi="宋体"/>
                <w:color w:val="000000"/>
                <w:sz w:val="24"/>
                <w:szCs w:val="24"/>
              </w:rPr>
              <w:t>、2085508</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r>
              <w:rPr>
                <w:rFonts w:hint="eastAsia" w:ascii="宋体" w:hAnsi="宋体" w:cs="宋体"/>
                <w:color w:val="000000"/>
                <w:sz w:val="24"/>
                <w:szCs w:val="24"/>
              </w:rPr>
              <w:t>0771-2085505</w:t>
            </w:r>
          </w:p>
        </w:tc>
        <w:tc>
          <w:tcPr>
            <w:tcW w:w="492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tabs>
                <w:tab w:val="left" w:pos="4950"/>
              </w:tabs>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或委托代理人签字：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开户银行：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账    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2"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签订日期：    年   月    日</w:t>
            </w:r>
          </w:p>
        </w:tc>
        <w:tc>
          <w:tcPr>
            <w:tcW w:w="4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olor w:val="000000"/>
                <w:sz w:val="24"/>
                <w:szCs w:val="24"/>
                <w:lang w:eastAsia="zh-CN"/>
              </w:rPr>
            </w:pPr>
            <w:r>
              <w:rPr>
                <w:rFonts w:hint="eastAsia" w:ascii="宋体" w:hAnsi="宋体"/>
                <w:color w:val="000000"/>
                <w:sz w:val="24"/>
                <w:szCs w:val="24"/>
              </w:rPr>
              <w:t>签订</w:t>
            </w:r>
            <w:r>
              <w:rPr>
                <w:rFonts w:hint="eastAsia" w:ascii="宋体" w:hAnsi="宋体"/>
                <w:color w:val="000000"/>
                <w:sz w:val="24"/>
                <w:szCs w:val="24"/>
                <w:lang w:eastAsia="zh-CN"/>
              </w:rPr>
              <w:t>地点：广西南宁</w:t>
            </w:r>
          </w:p>
        </w:tc>
      </w:tr>
    </w:tbl>
    <w:p>
      <w:bookmarkStart w:id="0" w:name="_GoBack"/>
      <w:bookmarkEnd w:id="0"/>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07EAF"/>
    <w:rsid w:val="01632652"/>
    <w:rsid w:val="0A5027FC"/>
    <w:rsid w:val="0D300981"/>
    <w:rsid w:val="17B0267B"/>
    <w:rsid w:val="1F1A64CC"/>
    <w:rsid w:val="21EB4277"/>
    <w:rsid w:val="2B47434B"/>
    <w:rsid w:val="310B6DD8"/>
    <w:rsid w:val="3A7E42DA"/>
    <w:rsid w:val="3A802084"/>
    <w:rsid w:val="3CE35A27"/>
    <w:rsid w:val="3DE05462"/>
    <w:rsid w:val="40340AB3"/>
    <w:rsid w:val="45DD3CC3"/>
    <w:rsid w:val="4A107EAF"/>
    <w:rsid w:val="4DC703FE"/>
    <w:rsid w:val="53E81B92"/>
    <w:rsid w:val="5F525299"/>
    <w:rsid w:val="62CD4123"/>
    <w:rsid w:val="645768EB"/>
    <w:rsid w:val="67E2075A"/>
    <w:rsid w:val="72595339"/>
    <w:rsid w:val="72A62304"/>
    <w:rsid w:val="76717F7A"/>
    <w:rsid w:val="774111E7"/>
    <w:rsid w:val="7A1E2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目录 21"/>
    <w:basedOn w:val="1"/>
    <w:next w:val="1"/>
    <w:qFormat/>
    <w:uiPriority w:val="0"/>
    <w:pPr>
      <w:spacing w:before="100" w:beforeAutospacing="1" w:after="100" w:afterAutospacing="1"/>
      <w:ind w:left="420" w:leftChars="2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2019-09-23T07:15:00Z</dcterms:created>
  <dc:creator>Administrator</dc:creator>
  <cp:lastModifiedBy>kamassa</cp:lastModifiedBy>
  <cp:lastPrinted>2019-11-08T05:01:00Z</cp:lastPrinted>
  <dcterms:modified xsi:type="dcterms:W3CDTF">2020-01-14T09:40:24Z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