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等线" w:hAnsi="等线" w:eastAsia="等线" w:cs="等线"/>
          <w:color w:val="000000"/>
          <w:kern w:val="0"/>
          <w:sz w:val="36"/>
          <w:szCs w:val="36"/>
          <w:lang w:bidi="ar"/>
        </w:rPr>
        <w:t>新媒体工作室家具采购清单</w:t>
      </w:r>
    </w:p>
    <w:tbl>
      <w:tblPr>
        <w:tblStyle w:val="2"/>
        <w:tblW w:w="5082" w:type="pct"/>
        <w:tblInd w:w="0" w:type="dxa"/>
        <w:tblLayout w:type="fixed"/>
        <w:tblCellMar>
          <w:top w:w="0" w:type="dxa"/>
          <w:left w:w="108" w:type="dxa"/>
          <w:bottom w:w="0" w:type="dxa"/>
          <w:right w:w="108" w:type="dxa"/>
        </w:tblCellMar>
      </w:tblPr>
      <w:tblGrid>
        <w:gridCol w:w="620"/>
        <w:gridCol w:w="1366"/>
        <w:gridCol w:w="5850"/>
        <w:gridCol w:w="674"/>
        <w:gridCol w:w="703"/>
        <w:gridCol w:w="785"/>
        <w:gridCol w:w="1407"/>
        <w:gridCol w:w="3624"/>
      </w:tblGrid>
      <w:tr>
        <w:tblPrEx>
          <w:tblCellMar>
            <w:top w:w="0" w:type="dxa"/>
            <w:left w:w="108" w:type="dxa"/>
            <w:bottom w:w="0" w:type="dxa"/>
            <w:right w:w="108" w:type="dxa"/>
          </w:tblCellMar>
        </w:tblPrEx>
        <w:trPr>
          <w:trHeight w:val="283" w:hRule="atLeast"/>
          <w:tblHeader/>
        </w:trPr>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序号</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eastAsia="zh-CN" w:bidi="ar"/>
              </w:rPr>
              <w:t>货物</w:t>
            </w:r>
            <w:r>
              <w:rPr>
                <w:rFonts w:hint="eastAsia" w:ascii="等线" w:hAnsi="等线" w:eastAsia="等线" w:cs="等线"/>
                <w:color w:val="000000"/>
                <w:kern w:val="0"/>
                <w:sz w:val="22"/>
                <w:szCs w:val="22"/>
                <w:lang w:bidi="ar"/>
              </w:rPr>
              <w:t>名称</w:t>
            </w:r>
          </w:p>
        </w:tc>
        <w:tc>
          <w:tcPr>
            <w:tcW w:w="1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型号参数</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单位</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数量</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单价</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小计（元）</w:t>
            </w: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参考图片</w:t>
            </w:r>
          </w:p>
        </w:tc>
      </w:tr>
      <w:tr>
        <w:tblPrEx>
          <w:tblCellMar>
            <w:top w:w="0" w:type="dxa"/>
            <w:left w:w="108" w:type="dxa"/>
            <w:bottom w:w="0" w:type="dxa"/>
            <w:right w:w="108" w:type="dxa"/>
          </w:tblCellMar>
        </w:tblPrEx>
        <w:trPr>
          <w:trHeight w:val="855" w:hRule="atLeast"/>
        </w:trPr>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1</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双人位沙发</w:t>
            </w:r>
          </w:p>
        </w:tc>
        <w:tc>
          <w:tcPr>
            <w:tcW w:w="1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影楼家具摄影拍照沙发美式复古做旧实木法式田园双人布艺客厅沙发；型号1002；风格：美式；填充物：海绵；木质材质：橡胶木；面料：亚麻布色卡02；双人位带铆钉送抱枕。定制</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个</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kern w:val="0"/>
                <w:sz w:val="22"/>
                <w:szCs w:val="22"/>
                <w:lang w:bidi="ar"/>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kern w:val="0"/>
                <w:sz w:val="22"/>
                <w:szCs w:val="22"/>
                <w:lang w:bidi="ar"/>
              </w:rPr>
            </w:pPr>
            <w:r>
              <w:drawing>
                <wp:inline distT="0" distB="0" distL="114300" distR="114300">
                  <wp:extent cx="1788160" cy="13430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808670" cy="135802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855" w:hRule="atLeast"/>
        </w:trPr>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2</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单人位沙发</w:t>
            </w:r>
          </w:p>
        </w:tc>
        <w:tc>
          <w:tcPr>
            <w:tcW w:w="1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影楼家具摄影拍照</w:t>
            </w:r>
            <w:bookmarkStart w:id="0" w:name="_GoBack"/>
            <w:bookmarkEnd w:id="0"/>
            <w:r>
              <w:rPr>
                <w:rFonts w:hint="eastAsia" w:ascii="等线" w:hAnsi="等线" w:eastAsia="等线" w:cs="等线"/>
                <w:color w:val="000000"/>
                <w:kern w:val="0"/>
                <w:sz w:val="22"/>
                <w:szCs w:val="22"/>
                <w:lang w:bidi="ar"/>
              </w:rPr>
              <w:t>沙发美式复古做旧实木法式田园单人布艺客厅沙发；型号1002；风格：美式；填充物：海绵；木质材质：橡胶木；面料：亚麻布色卡02；单人位带铆钉送抱枕。定制</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个</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2</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kern w:val="0"/>
                <w:sz w:val="22"/>
                <w:szCs w:val="22"/>
                <w:lang w:bidi="ar"/>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kern w:val="0"/>
                <w:sz w:val="22"/>
                <w:szCs w:val="22"/>
                <w:lang w:bidi="ar"/>
              </w:rPr>
            </w:pPr>
            <w:r>
              <w:drawing>
                <wp:inline distT="0" distB="0" distL="0" distR="0">
                  <wp:extent cx="1742440" cy="1541780"/>
                  <wp:effectExtent l="0" t="0" r="0" b="1270"/>
                  <wp:docPr id="2" name="图片 2" descr="D:\360MoveData\Users\caomao\Documents\Tencent Files\77674760\Image\C2C\H4XWP9YI_7K10HQCJKZ$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360MoveData\Users\caomao\Documents\Tencent Files\77674760\Image\C2C\H4XWP9YI_7K10HQCJKZ$D[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773693" cy="156919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855" w:hRule="atLeast"/>
        </w:trPr>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3</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展示柜</w:t>
            </w:r>
          </w:p>
        </w:tc>
        <w:tc>
          <w:tcPr>
            <w:tcW w:w="1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网红ins洞穴柜北欧展示柜客厅立式白色落地书柜组合置物架简约;材质：人造板；颜色分类：1.5米+1.83米组合；隔板厚度：20MM；尺寸1米5柜：L80*W36*H150cm、1米8柜：L80*W36*H180cm</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套</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kern w:val="0"/>
                <w:sz w:val="22"/>
                <w:szCs w:val="22"/>
                <w:lang w:bidi="ar"/>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等线" w:hAnsi="等线" w:eastAsia="等线" w:cs="等线"/>
                <w:color w:val="000000"/>
                <w:kern w:val="0"/>
                <w:sz w:val="22"/>
                <w:szCs w:val="22"/>
                <w:lang w:bidi="ar"/>
              </w:rPr>
            </w:pPr>
            <w:r>
              <w:drawing>
                <wp:inline distT="0" distB="0" distL="114300" distR="114300">
                  <wp:extent cx="896620" cy="125412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930412" cy="1302039"/>
                          </a:xfrm>
                          <a:prstGeom prst="rect">
                            <a:avLst/>
                          </a:prstGeom>
                          <a:noFill/>
                          <a:ln>
                            <a:noFill/>
                          </a:ln>
                        </pic:spPr>
                      </pic:pic>
                    </a:graphicData>
                  </a:graphic>
                </wp:inline>
              </w:drawing>
            </w:r>
            <w:r>
              <w:drawing>
                <wp:inline distT="0" distB="0" distL="114300" distR="114300">
                  <wp:extent cx="856615" cy="1245235"/>
                  <wp:effectExtent l="0" t="0" r="635"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856615" cy="124523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70" w:hRule="atLeast"/>
        </w:trPr>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4</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餐桌组合</w:t>
            </w:r>
          </w:p>
        </w:tc>
        <w:tc>
          <w:tcPr>
            <w:tcW w:w="1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法式奶油风岩板餐桌椅组合家用小户型轻奢现代简约长方形桌子（哑光纯白岩板一桌四椅；桌子尺寸140*75*75cm，岩板12mm厚，座椅：耐磨耐脏超纤皮，碳素钢脚）</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套</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kern w:val="0"/>
                <w:sz w:val="22"/>
                <w:szCs w:val="22"/>
                <w:lang w:bidi="ar"/>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right"/>
              <w:textAlignment w:val="bottom"/>
              <w:rPr>
                <w:rFonts w:ascii="等线" w:hAnsi="等线" w:eastAsia="等线" w:cs="等线"/>
                <w:color w:val="000000"/>
                <w:kern w:val="0"/>
                <w:sz w:val="22"/>
                <w:szCs w:val="22"/>
                <w:lang w:bidi="ar"/>
              </w:rPr>
            </w:pPr>
            <w:r>
              <w:drawing>
                <wp:inline distT="0" distB="0" distL="114300" distR="114300">
                  <wp:extent cx="1503045" cy="882650"/>
                  <wp:effectExtent l="0" t="0" r="1905"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1503045" cy="882650"/>
                          </a:xfrm>
                          <a:prstGeom prst="rect">
                            <a:avLst/>
                          </a:prstGeom>
                          <a:noFill/>
                          <a:ln>
                            <a:noFill/>
                          </a:ln>
                        </pic:spPr>
                      </pic:pic>
                    </a:graphicData>
                  </a:graphic>
                </wp:inline>
              </w:drawing>
            </w:r>
            <w:r>
              <w:drawing>
                <wp:inline distT="0" distB="0" distL="114300" distR="114300">
                  <wp:extent cx="1182370" cy="1275715"/>
                  <wp:effectExtent l="0" t="0" r="1778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1182370" cy="127571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70" w:hRule="atLeast"/>
        </w:trPr>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5</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复古圆桌</w:t>
            </w:r>
          </w:p>
        </w:tc>
        <w:tc>
          <w:tcPr>
            <w:tcW w:w="1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欧式法式复古雕花圆桌餐桌家用客厅阳台茶几圆形休闲咖啡桌子;木质材质：杉木;颜色分类：A复古白、舒适款A125;尺寸：W80*H79CM。</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个</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kern w:val="0"/>
                <w:sz w:val="22"/>
                <w:szCs w:val="22"/>
                <w:lang w:bidi="ar"/>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right"/>
              <w:textAlignment w:val="bottom"/>
              <w:rPr>
                <w:rFonts w:ascii="等线" w:hAnsi="等线" w:eastAsia="等线" w:cs="等线"/>
                <w:color w:val="000000"/>
                <w:kern w:val="0"/>
                <w:sz w:val="22"/>
                <w:szCs w:val="22"/>
                <w:lang w:bidi="ar"/>
              </w:rPr>
            </w:pPr>
            <w:r>
              <w:drawing>
                <wp:inline distT="0" distB="0" distL="114300" distR="114300">
                  <wp:extent cx="1624330" cy="1645920"/>
                  <wp:effectExtent l="0" t="0" r="1397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1624330" cy="16459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70" w:hRule="atLeast"/>
        </w:trPr>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6</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复古椅子</w:t>
            </w:r>
          </w:p>
        </w:tc>
        <w:tc>
          <w:tcPr>
            <w:tcW w:w="1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欧式法式复古雕花圆桌餐桌家用客厅阳台茶几圆形休闲咖啡桌子做旧；木质材质：杉木；颜色分类：搭配椅子2只装A351白色；尺寸：44*52.5*84.5cm，铁艺支架。</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sz w:val="22"/>
                <w:szCs w:val="22"/>
              </w:rPr>
              <w:t>张</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sz w:val="22"/>
                <w:szCs w:val="22"/>
              </w:rPr>
              <w:t>2</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kern w:val="0"/>
                <w:sz w:val="22"/>
                <w:szCs w:val="22"/>
                <w:lang w:bidi="ar"/>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right"/>
              <w:textAlignment w:val="bottom"/>
              <w:rPr>
                <w:rFonts w:ascii="等线" w:hAnsi="等线" w:eastAsia="等线" w:cs="等线"/>
                <w:color w:val="000000"/>
                <w:kern w:val="0"/>
                <w:sz w:val="22"/>
                <w:szCs w:val="22"/>
                <w:lang w:bidi="ar"/>
              </w:rPr>
            </w:pPr>
            <w:r>
              <w:drawing>
                <wp:inline distT="0" distB="0" distL="114300" distR="114300">
                  <wp:extent cx="1580515" cy="19615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1580515" cy="196151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855" w:hRule="atLeast"/>
        </w:trPr>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sz w:val="22"/>
                <w:szCs w:val="22"/>
              </w:rPr>
              <w:t>7</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欧式屏风</w:t>
            </w:r>
          </w:p>
        </w:tc>
        <w:tc>
          <w:tcPr>
            <w:tcW w:w="1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欧式法式旧木色雕花屏风老门板玄关餐厅服装店铺橱窗隔断摄影背景；颜色分类: 200x60旧木色；材质：实木（桐木）+密度板；单扇尺寸：210cm高x60cm宽；是否组装: 否。</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个</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3</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kern w:val="0"/>
                <w:sz w:val="22"/>
                <w:szCs w:val="22"/>
                <w:lang w:bidi="ar"/>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right"/>
              <w:textAlignment w:val="bottom"/>
              <w:rPr>
                <w:rFonts w:ascii="等线" w:hAnsi="等线" w:eastAsia="等线" w:cs="等线"/>
                <w:color w:val="000000"/>
                <w:kern w:val="0"/>
                <w:sz w:val="22"/>
                <w:szCs w:val="22"/>
                <w:lang w:bidi="ar"/>
              </w:rPr>
            </w:pPr>
            <w:r>
              <w:drawing>
                <wp:inline distT="0" distB="0" distL="114300" distR="114300">
                  <wp:extent cx="1477645" cy="1774190"/>
                  <wp:effectExtent l="0" t="0" r="8255"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1477645" cy="177419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855" w:hRule="atLeast"/>
        </w:trPr>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sz w:val="22"/>
                <w:szCs w:val="22"/>
              </w:rPr>
              <w:t>8</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古风屏风</w:t>
            </w:r>
          </w:p>
        </w:tc>
        <w:tc>
          <w:tcPr>
            <w:tcW w:w="1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古风折叠屏风隔断客厅 中式仿古做旧镂空雕刻移动实木玄关背景；材质：外框樟子松、雕刻香樟木；风格：新中式；颜色分类：复古四扇一组+底座；尺寸：单扇屏风高2.08*0.45M</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组</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kern w:val="0"/>
                <w:sz w:val="22"/>
                <w:szCs w:val="22"/>
                <w:lang w:bidi="ar"/>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right"/>
              <w:textAlignment w:val="bottom"/>
              <w:rPr>
                <w:rFonts w:ascii="等线" w:hAnsi="等线" w:eastAsia="等线" w:cs="等线"/>
                <w:color w:val="000000"/>
                <w:kern w:val="0"/>
                <w:sz w:val="22"/>
                <w:szCs w:val="22"/>
                <w:lang w:bidi="ar"/>
              </w:rPr>
            </w:pPr>
            <w:r>
              <w:drawing>
                <wp:inline distT="0" distB="0" distL="114300" distR="114300">
                  <wp:extent cx="1584325" cy="1762125"/>
                  <wp:effectExtent l="0" t="0" r="1587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1584325" cy="176212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70" w:hRule="atLeast"/>
        </w:trPr>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sz w:val="22"/>
                <w:szCs w:val="22"/>
              </w:rPr>
              <w:t>9</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太师椅</w:t>
            </w:r>
          </w:p>
        </w:tc>
        <w:tc>
          <w:tcPr>
            <w:tcW w:w="1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鸡翅木中式圈椅实木红木太师椅；颜色分类：特款加粗皇冠椅（坐高44CM）；木质材质：非洲鸡翅木；木质结构工艺：榫卯结构；尺寸：62*51*94cm。</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个</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1</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kern w:val="0"/>
                <w:sz w:val="22"/>
                <w:szCs w:val="22"/>
                <w:lang w:bidi="ar"/>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right"/>
              <w:textAlignment w:val="bottom"/>
              <w:rPr>
                <w:rFonts w:ascii="等线" w:hAnsi="等线" w:eastAsia="等线" w:cs="等线"/>
                <w:color w:val="000000"/>
                <w:kern w:val="0"/>
                <w:sz w:val="22"/>
                <w:szCs w:val="22"/>
                <w:lang w:bidi="ar"/>
              </w:rPr>
            </w:pPr>
            <w:r>
              <w:drawing>
                <wp:inline distT="0" distB="0" distL="114300" distR="114300">
                  <wp:extent cx="1234440" cy="1555750"/>
                  <wp:effectExtent l="0" t="0" r="381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1234440" cy="15557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075" w:hRule="atLeast"/>
        </w:trPr>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sz w:val="22"/>
                <w:szCs w:val="22"/>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塑料凳</w:t>
            </w:r>
          </w:p>
        </w:tc>
        <w:tc>
          <w:tcPr>
            <w:tcW w:w="1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OEING塑料凳子；承重400斤；椅子高度：46厘米；材质：PP胶材质；加厚款；颜色：灰色。</w:t>
            </w:r>
          </w:p>
        </w:tc>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张</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r>
              <w:rPr>
                <w:rFonts w:hint="eastAsia" w:ascii="等线" w:hAnsi="等线" w:eastAsia="等线" w:cs="等线"/>
                <w:color w:val="000000"/>
                <w:kern w:val="0"/>
                <w:sz w:val="22"/>
                <w:szCs w:val="22"/>
                <w:lang w:bidi="ar"/>
              </w:rPr>
              <w:t>60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kern w:val="0"/>
                <w:sz w:val="22"/>
                <w:szCs w:val="22"/>
                <w:lang w:bidi="ar"/>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等线" w:hAnsi="等线" w:eastAsia="等线" w:cs="等线"/>
                <w:color w:val="000000"/>
                <w:sz w:val="22"/>
                <w:szCs w:val="22"/>
              </w:rPr>
            </w:pP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pPr>
            <w:r>
              <w:drawing>
                <wp:inline distT="0" distB="0" distL="114300" distR="114300">
                  <wp:extent cx="1164590" cy="1346200"/>
                  <wp:effectExtent l="0" t="0" r="1651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1164590" cy="13462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70" w:hRule="atLeast"/>
        </w:trPr>
        <w:tc>
          <w:tcPr>
            <w:tcW w:w="3326" w:type="pct"/>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right"/>
              <w:textAlignment w:val="bottom"/>
              <w:rPr>
                <w:rFonts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合计</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right"/>
              <w:textAlignment w:val="bottom"/>
              <w:rPr>
                <w:rFonts w:ascii="等线" w:hAnsi="等线" w:eastAsia="等线" w:cs="等线"/>
                <w:color w:val="000000"/>
                <w:sz w:val="22"/>
                <w:szCs w:val="22"/>
              </w:rPr>
            </w:pP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color w:val="FF0000"/>
              </w:rPr>
            </w:pPr>
          </w:p>
        </w:tc>
      </w:tr>
    </w:tbl>
    <w:p/>
    <w:tbl>
      <w:tblPr>
        <w:tblStyle w:val="2"/>
        <w:tblW w:w="5000" w:type="pct"/>
        <w:tblInd w:w="0" w:type="dxa"/>
        <w:tblLayout w:type="autofit"/>
        <w:tblCellMar>
          <w:top w:w="0" w:type="dxa"/>
          <w:left w:w="108" w:type="dxa"/>
          <w:bottom w:w="0" w:type="dxa"/>
          <w:right w:w="108" w:type="dxa"/>
        </w:tblCellMar>
      </w:tblPr>
      <w:tblGrid>
        <w:gridCol w:w="14786"/>
      </w:tblGrid>
      <w:tr>
        <w:tblPrEx>
          <w:tblCellMar>
            <w:top w:w="0" w:type="dxa"/>
            <w:left w:w="108" w:type="dxa"/>
            <w:bottom w:w="0" w:type="dxa"/>
            <w:right w:w="108" w:type="dxa"/>
          </w:tblCellMar>
        </w:tblPrEx>
        <w:trPr>
          <w:trHeight w:val="600"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二、商务服务要求：</w:t>
            </w:r>
          </w:p>
        </w:tc>
      </w:tr>
      <w:tr>
        <w:tblPrEx>
          <w:tblCellMar>
            <w:top w:w="0" w:type="dxa"/>
            <w:left w:w="108" w:type="dxa"/>
            <w:bottom w:w="0" w:type="dxa"/>
            <w:right w:w="108" w:type="dxa"/>
          </w:tblCellMar>
        </w:tblPrEx>
        <w:trPr>
          <w:trHeight w:val="2960"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2"/>
                <w:szCs w:val="22"/>
              </w:rPr>
            </w:pPr>
            <w:r>
              <w:rPr>
                <w:rFonts w:hint="eastAsia" w:ascii="宋体" w:hAnsi="宋体" w:eastAsia="宋体" w:cs="宋体"/>
                <w:color w:val="000000"/>
                <w:kern w:val="0"/>
                <w:sz w:val="22"/>
                <w:szCs w:val="22"/>
                <w:lang w:bidi="ar"/>
              </w:rPr>
              <w:t>1、货物交付时间：自成交之日起</w:t>
            </w:r>
            <w:r>
              <w:rPr>
                <w:rFonts w:hint="eastAsia" w:ascii="宋体" w:hAnsi="宋体" w:eastAsia="宋体" w:cs="宋体"/>
                <w:color w:val="000000"/>
                <w:kern w:val="0"/>
                <w:sz w:val="22"/>
                <w:szCs w:val="22"/>
                <w:lang w:val="en-US" w:eastAsia="zh-CN" w:bidi="ar"/>
              </w:rPr>
              <w:t>7</w:t>
            </w:r>
            <w:r>
              <w:rPr>
                <w:rFonts w:hint="eastAsia" w:ascii="宋体" w:hAnsi="宋体" w:eastAsia="宋体" w:cs="宋体"/>
                <w:color w:val="000000"/>
                <w:kern w:val="0"/>
                <w:sz w:val="22"/>
                <w:szCs w:val="22"/>
                <w:lang w:bidi="ar"/>
              </w:rPr>
              <w:t>个日历日内交货并安装调试完毕，交付地点：广西区南宁市采购人指定地点</w:t>
            </w:r>
            <w:r>
              <w:rPr>
                <w:rFonts w:hint="eastAsia" w:ascii="宋体" w:hAnsi="宋体" w:eastAsia="宋体" w:cs="宋体"/>
                <w:color w:val="000000"/>
                <w:kern w:val="0"/>
                <w:sz w:val="22"/>
                <w:szCs w:val="22"/>
                <w:lang w:eastAsia="zh-CN" w:bidi="ar"/>
              </w:rPr>
              <w:t>（广西水利电力职业技术学院长堽校区）</w:t>
            </w:r>
            <w:r>
              <w:rPr>
                <w:rFonts w:hint="eastAsia" w:ascii="宋体" w:hAnsi="宋体" w:eastAsia="宋体" w:cs="宋体"/>
                <w:color w:val="000000"/>
                <w:kern w:val="0"/>
                <w:sz w:val="22"/>
                <w:szCs w:val="22"/>
                <w:lang w:bidi="ar"/>
              </w:rPr>
              <w:t>。</w:t>
            </w:r>
            <w:r>
              <w:rPr>
                <w:rFonts w:hint="eastAsia" w:ascii="宋体" w:hAnsi="宋体" w:eastAsia="宋体" w:cs="宋体"/>
                <w:color w:val="000000"/>
                <w:kern w:val="0"/>
                <w:sz w:val="22"/>
                <w:szCs w:val="22"/>
                <w:lang w:bidi="ar"/>
              </w:rPr>
              <w:br w:type="textWrapping"/>
            </w:r>
            <w:r>
              <w:rPr>
                <w:rFonts w:hint="eastAsia" w:ascii="宋体" w:hAnsi="宋体" w:eastAsia="宋体" w:cs="宋体"/>
                <w:color w:val="000000"/>
                <w:kern w:val="0"/>
                <w:sz w:val="22"/>
                <w:szCs w:val="22"/>
                <w:lang w:bidi="ar"/>
              </w:rPr>
              <w:t>2、质保期：按产品国家有关“三包”规定，执行“三包”；质保期自货物验收合格之日起计算，不少于1年（若产品生产厂家免费质保期超过此年限的，合同履行过程中按厂家规定执行；若成交人质保期承诺优于产品生产厂家质保年限的，以成交人承诺执行）；质保期过后提供终身维护。</w:t>
            </w:r>
            <w:r>
              <w:rPr>
                <w:rFonts w:hint="eastAsia" w:ascii="宋体" w:hAnsi="宋体" w:eastAsia="宋体" w:cs="宋体"/>
                <w:color w:val="000000"/>
                <w:kern w:val="0"/>
                <w:sz w:val="22"/>
                <w:szCs w:val="22"/>
                <w:lang w:bidi="ar"/>
              </w:rPr>
              <w:br w:type="textWrapping"/>
            </w:r>
            <w:r>
              <w:rPr>
                <w:rFonts w:hint="eastAsia" w:ascii="宋体" w:hAnsi="宋体" w:eastAsia="宋体" w:cs="宋体"/>
                <w:color w:val="000000"/>
                <w:kern w:val="0"/>
                <w:sz w:val="22"/>
                <w:szCs w:val="22"/>
                <w:lang w:bidi="ar"/>
              </w:rPr>
              <w:t>3、售后服务要求：免费送货上门，根据采购人的实际需求安装到位。所提供的货物产品必须是未使用过的全新产品；送达采购人指定地点的货物若产品质量存在缺陷，3个月内免费更换新产品。免费安装调试：到货后，供货商需在接到用户通知后5个工作日内进行安装调试。故障维修响应：接故障通知在2小时内需要作出响应，12小时内到达现场，1天内解决问题。项目供货及安装过程中产生的残留物或垃圾，需由供货商自行清理至校外。</w:t>
            </w:r>
            <w:r>
              <w:rPr>
                <w:rFonts w:hint="eastAsia" w:ascii="宋体" w:hAnsi="宋体" w:eastAsia="宋体" w:cs="宋体"/>
                <w:color w:val="000000"/>
                <w:kern w:val="0"/>
                <w:sz w:val="22"/>
                <w:szCs w:val="22"/>
                <w:lang w:bidi="ar"/>
              </w:rPr>
              <w:br w:type="textWrapping"/>
            </w:r>
            <w:r>
              <w:rPr>
                <w:rFonts w:hint="eastAsia" w:ascii="宋体" w:hAnsi="宋体" w:eastAsia="宋体" w:cs="宋体"/>
                <w:color w:val="000000"/>
                <w:kern w:val="0"/>
                <w:sz w:val="22"/>
                <w:szCs w:val="22"/>
                <w:lang w:bidi="ar"/>
              </w:rPr>
              <w:t>4、本项目采购上控价为226</w:t>
            </w:r>
            <w:r>
              <w:rPr>
                <w:rFonts w:hint="eastAsia" w:ascii="宋体" w:hAnsi="宋体" w:eastAsia="宋体" w:cs="宋体"/>
                <w:color w:val="000000"/>
                <w:kern w:val="0"/>
                <w:sz w:val="22"/>
                <w:szCs w:val="22"/>
                <w:lang w:val="en-US" w:eastAsia="zh-CN" w:bidi="ar"/>
              </w:rPr>
              <w:t>2</w:t>
            </w:r>
            <w:r>
              <w:rPr>
                <w:rFonts w:hint="eastAsia" w:ascii="宋体" w:hAnsi="宋体" w:eastAsia="宋体" w:cs="宋体"/>
                <w:color w:val="000000"/>
                <w:kern w:val="0"/>
                <w:sz w:val="22"/>
                <w:szCs w:val="22"/>
                <w:lang w:bidi="ar"/>
              </w:rPr>
              <w:t>0元。报价不能超出上控价，否则为无效报价。</w:t>
            </w:r>
            <w:r>
              <w:rPr>
                <w:rFonts w:hint="eastAsia" w:ascii="宋体" w:hAnsi="宋体" w:eastAsia="宋体" w:cs="宋体"/>
                <w:color w:val="000000"/>
                <w:kern w:val="0"/>
                <w:sz w:val="22"/>
                <w:szCs w:val="22"/>
                <w:lang w:bidi="ar"/>
              </w:rPr>
              <w:br w:type="textWrapping"/>
            </w:r>
            <w:r>
              <w:rPr>
                <w:rFonts w:hint="eastAsia" w:ascii="宋体" w:hAnsi="宋体" w:eastAsia="宋体" w:cs="宋体"/>
                <w:color w:val="000000"/>
                <w:kern w:val="0"/>
                <w:sz w:val="22"/>
                <w:szCs w:val="22"/>
                <w:lang w:bidi="ar"/>
              </w:rPr>
              <w:t xml:space="preserve">    有意向参与竞价的单位请将报价表加盖公章后扫描成PDF文件，于2023年</w:t>
            </w:r>
            <w:r>
              <w:rPr>
                <w:rFonts w:hint="eastAsia" w:ascii="宋体" w:hAnsi="宋体" w:eastAsia="宋体" w:cs="宋体"/>
                <w:color w:val="000000"/>
                <w:kern w:val="0"/>
                <w:sz w:val="22"/>
                <w:szCs w:val="22"/>
                <w:lang w:val="en-US" w:eastAsia="zh-CN" w:bidi="ar"/>
              </w:rPr>
              <w:t>12</w:t>
            </w:r>
            <w:r>
              <w:rPr>
                <w:rFonts w:hint="eastAsia" w:ascii="宋体" w:hAnsi="宋体" w:eastAsia="宋体" w:cs="宋体"/>
                <w:color w:val="000000"/>
                <w:kern w:val="0"/>
                <w:sz w:val="22"/>
                <w:szCs w:val="22"/>
                <w:lang w:bidi="ar"/>
              </w:rPr>
              <w:t>月</w:t>
            </w:r>
            <w:r>
              <w:rPr>
                <w:rFonts w:hint="eastAsia" w:ascii="宋体" w:hAnsi="宋体" w:eastAsia="宋体" w:cs="宋体"/>
                <w:color w:val="000000"/>
                <w:kern w:val="0"/>
                <w:sz w:val="22"/>
                <w:szCs w:val="22"/>
                <w:lang w:val="en-US" w:eastAsia="zh-CN" w:bidi="ar"/>
              </w:rPr>
              <w:t>4</w:t>
            </w:r>
            <w:r>
              <w:rPr>
                <w:rFonts w:hint="eastAsia" w:ascii="宋体" w:hAnsi="宋体" w:eastAsia="宋体" w:cs="宋体"/>
                <w:color w:val="000000"/>
                <w:kern w:val="0"/>
                <w:sz w:val="22"/>
                <w:szCs w:val="22"/>
                <w:lang w:bidi="ar"/>
              </w:rPr>
              <w:t>日</w:t>
            </w:r>
            <w:r>
              <w:rPr>
                <w:rFonts w:hint="eastAsia" w:ascii="宋体" w:hAnsi="宋体" w:eastAsia="宋体" w:cs="宋体"/>
                <w:color w:val="000000"/>
                <w:kern w:val="0"/>
                <w:sz w:val="22"/>
                <w:szCs w:val="22"/>
                <w:lang w:val="en-US" w:eastAsia="zh-CN" w:bidi="ar"/>
              </w:rPr>
              <w:t>17时</w:t>
            </w:r>
            <w:r>
              <w:rPr>
                <w:rFonts w:hint="eastAsia" w:ascii="宋体" w:hAnsi="宋体" w:eastAsia="宋体" w:cs="宋体"/>
                <w:color w:val="000000"/>
                <w:kern w:val="0"/>
                <w:sz w:val="22"/>
                <w:szCs w:val="22"/>
                <w:lang w:bidi="ar"/>
              </w:rPr>
              <w:t>前发送到gxsdxyzcgl@163.com进行报价。采购需求如有不明，请咨询：宁老师13788680430。采购联系人：李老师 0771-2085121。</w:t>
            </w:r>
            <w:r>
              <w:rPr>
                <w:rFonts w:hint="eastAsia" w:ascii="宋体" w:hAnsi="宋体" w:eastAsia="宋体" w:cs="宋体"/>
                <w:b/>
                <w:bCs/>
                <w:color w:val="FF0000"/>
                <w:kern w:val="0"/>
                <w:sz w:val="22"/>
                <w:szCs w:val="22"/>
                <w:lang w:bidi="ar"/>
              </w:rPr>
              <w:t>本项目</w:t>
            </w:r>
            <w:r>
              <w:rPr>
                <w:rFonts w:hint="eastAsia" w:ascii="宋体" w:hAnsi="宋体" w:eastAsia="宋体" w:cs="宋体"/>
                <w:b/>
                <w:bCs/>
                <w:color w:val="FF0000"/>
                <w:kern w:val="0"/>
                <w:sz w:val="22"/>
                <w:szCs w:val="22"/>
                <w:lang w:bidi="ar"/>
              </w:rPr>
              <w:t>成交后需在政采云平台签订项目合同。</w:t>
            </w:r>
          </w:p>
        </w:tc>
      </w:tr>
    </w:tbl>
    <w:p>
      <w:r>
        <w:rPr>
          <w:rFonts w:hint="eastAsia" w:ascii="宋体" w:hAnsi="宋体" w:eastAsia="宋体" w:cs="宋体"/>
          <w:color w:val="000000"/>
          <w:kern w:val="0"/>
          <w:sz w:val="22"/>
          <w:szCs w:val="22"/>
          <w:lang w:bidi="ar"/>
        </w:rPr>
        <w:t>报价单位：                                                                        联系人及电话：</w:t>
      </w:r>
    </w:p>
    <w:sectPr>
      <w:pgSz w:w="16838" w:h="11906" w:orient="landscape"/>
      <w:pgMar w:top="1134" w:right="1134" w:bottom="567" w:left="113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3Mjg2NGQyNmUxZTNlMDhmYjBkNjExNWZkZDJmMWMifQ=="/>
  </w:docVars>
  <w:rsids>
    <w:rsidRoot w:val="51F92129"/>
    <w:rsid w:val="00D06331"/>
    <w:rsid w:val="00F46AF6"/>
    <w:rsid w:val="0A977BD6"/>
    <w:rsid w:val="0C987906"/>
    <w:rsid w:val="131C0CEA"/>
    <w:rsid w:val="46475E01"/>
    <w:rsid w:val="51F92129"/>
    <w:rsid w:val="5C5D388B"/>
    <w:rsid w:val="5FA35115"/>
    <w:rsid w:val="60265F21"/>
    <w:rsid w:val="62B36DF6"/>
    <w:rsid w:val="7AB041D1"/>
    <w:rsid w:val="7CD80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253</Words>
  <Characters>1443</Characters>
  <Lines>12</Lines>
  <Paragraphs>3</Paragraphs>
  <TotalTime>23</TotalTime>
  <ScaleCrop>false</ScaleCrop>
  <LinksUpToDate>false</LinksUpToDate>
  <CharactersWithSpaces>1693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2023-11-27T11:23:00Z</dcterms:created>
  <dc:creator>[资产-收发秘书]李泳</dc:creator>
  <cp:lastModifiedBy>[资产-收发秘书]李泳</cp:lastModifiedBy>
  <dcterms:modified xsi:type="dcterms:W3CDTF">2023-12-01T02:16:37Z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49FFBCE0AEB0403AA26F87DFE2778549_11</vt:lpwstr>
  </property>
</Properties>
</file>