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广西水利电力职业技术学院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2022年招生宣传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册印刷服务采购需求</w:t>
      </w:r>
    </w:p>
    <w:tbl>
      <w:tblPr>
        <w:tblStyle w:val="6"/>
        <w:tblW w:w="147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23"/>
        <w:gridCol w:w="4007"/>
        <w:gridCol w:w="1140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、材质及尺寸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技术性能配置及质量要求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宣传册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纸张规格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A4，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成品尺寸≥210*297mm（展开尺寸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420*297mm），50P；封面局部做镂空、烫金效果，封面过光油；封面≥300g 高阶细格特种纸，内页为 ≥157g 太空梭牌哑粉纸；锁线胶装，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四色彩色印刷。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000册</w:t>
            </w:r>
          </w:p>
        </w:tc>
        <w:tc>
          <w:tcPr>
            <w:tcW w:w="7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一、版面设计要求：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1、供应商根据采购人设计要求，提供宣传册的创意及视觉设计方案文本，设计方案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凸显学校特色 ，契合学校文化，能巧妙运用学校有关视觉传达系统元素（包括但不限于学校logo、校名、学校校训以及标志性建筑等），主视觉元素应突出深厚的学校历史； 设计风格为弥散光感风格，整体气质柔和，富于虚实变化，色彩与演化图形契合“上善若水”的学校文化；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2、供应商应结合招生宣传需要提炼鲜明的招生主题，并围绕主题编制故事，绘制富有创意的手绘插画，用于宣传册版式设计；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3、宣传册主色为青蓝色，设计排版应集清晰与易读性、艺术与装饰性、趣味与独创性、整体与协调性为一体；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4、供应商所供设计图稿应为自主设计，设计稿中所用图片等素材为采购人提供或供应商自主拍摄、购买，如因所用图稿知识产权问题产生纠纷的，由供应商负全责。 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  <w:t>印刷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CN"/>
              </w:rPr>
              <w:t>制作要求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  <w:t>: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纸张规格A4，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成品尺寸≥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*297mm，50P；封面局部做镂空、烫金效果，过光油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封面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纸张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≥300g高阶细格特种纸；内页为≥157g太空梭牌哑粉纸；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锁线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胶装，四色彩色印刷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2、印刷质量要求：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印刷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品应符合现行国家印刷行业有关质量标准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，图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文符合经采购人确认的样稿（如有）要求，内容正确，画质清晰，材质无误，纸张平滑，墨色均匀，尺寸正确等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  <w:t>包装、配送服务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1"/>
                <w:szCs w:val="21"/>
                <w:lang w:val="en-US" w:eastAsia="zh-Hans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招生宣传册包装要求：应根据印刷品特性采取防潮、防雨等保护措施，确保印刷品适于长途运输和反复装卸；外包装上应贴统一标识，标识内容包括印刷名称、数量等，十字打包。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分发配送要求：根据采购人招生宣传（单招、普高）计划安排，提供快捷、方便、安全的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宣传册配送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服务（要求供应商在2022年内均提供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印刷品的随机派送服务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，并根据采购人要求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配送到广西区内≥50处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指定地点）。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二、商务服务条款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合同签订日期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自成交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公告期满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之日起五个工作日内。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交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货期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交付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▲1、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交货期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：202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年2月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日前完成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宣传册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成品印刷（由采购人清点确认）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，并根据采购人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年的招生宣传计划，将招生宣传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分发配送至广西区内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指定地点。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2、交付地点：广西区内采购人指定地点。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▲质保要求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按国家有关规定实行产品“三包”，保证印刷品质量，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如交货后发现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印刷品有质量问题、缺页少页，错字漏字等问题，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供应商应无条件进行退换货，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对退换货所产生的的一切费用由供应商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自行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售后服务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1、成交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宣传册的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图片收集、文字撰写、创意设计、印制等工作。为保证供货质量，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在版面设计期间，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应按照采购人设计理念及制作要求，自行收集或自主拍摄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不少于20张可使用的照片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，提供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宣传册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设计方案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文本（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附宣传册设计方案PPT打印稿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 w:bidi="ar"/>
              </w:rPr>
              <w:t>同时根据采购人要求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到采购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单位所在地址对所提供的设计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方案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理念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图样进行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阐释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说明和修改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供货前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，供应商应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提供与采购内容相符的印刷样品一份送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采购单位确认版面，内容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</w:rPr>
              <w:t>质量等均合格后再进行印刷，否则采购人有权不予验收。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2、成交供应商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所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提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供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设计方案在实体印刷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无法实现或存在出入时，应及时对设计稿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修改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完善，直至采购人满意为止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3、成交供应商应保证使用的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印刷制作工艺能够还原设计原稿的要求，能根据学校实际情况，按质按量完成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宣传册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Hans"/>
              </w:rPr>
              <w:t>制作。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、成交供应商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根据采购人202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年的招生宣传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（单招、普高）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计划，分发配送招生宣传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至广西区内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  <w:lang w:val="en-US" w:eastAsia="zh-CN"/>
              </w:rPr>
              <w:t>50个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指定地点，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配送服务期为一年（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即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供应商在202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年内均提供该业务印刷品的随机派送服务）。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1"/>
                <w:szCs w:val="21"/>
              </w:rPr>
              <w:t>付款条件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1、供应商完成招生宣传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设计印制后，经采购人项目部门清点确认印数及成品质量后，以转账方式支付至合同总金额的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0%；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2、供应商根据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年招生宣传计划，将招生宣传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分发配送至广西区内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指定地点，完成配送任务后，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一次性支付剩余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0%的合同款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给供应商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53" w:rightChars="-2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10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1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竞标报价为采购人指定地点的现场交货价，包括（但不限于）：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拍摄、设计、印制等服务价格：包括宣传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素材的拍摄费、设计费、印刷费、装订费等。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分发配送服务价格：包括宣传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配送过程中产生的包装、运输、装卸、配送服务费及验收费用、售后服务费用等。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各项税金。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33" w:firstLineChars="16"/>
              <w:textAlignment w:val="auto"/>
              <w:rPr>
                <w:rFonts w:hint="eastAsia" w:ascii="宋体" w:hAnsi="宋体" w:eastAsia="宋体" w:cs="宋体"/>
                <w:color w:val="000000" w:themeColor="text1"/>
                <w:w w:val="10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注：供应商自行考虑完成项目所需的材料、设备、人力、物力及运输配送等产生的费用，竞标报价中应包含全部内容，成交后，采购人除合同约定的应付中标价款外不再另行支付额外费用。</w:t>
            </w:r>
          </w:p>
        </w:tc>
      </w:tr>
      <w:bookmarkEnd w:id="0"/>
    </w:tbl>
    <w:p>
      <w:pPr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2：</w:t>
      </w:r>
    </w:p>
    <w:p>
      <w:pPr>
        <w:spacing w:line="520" w:lineRule="exact"/>
        <w:ind w:firstLine="5440" w:firstLineChars="1700"/>
        <w:jc w:val="both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  标  报  价  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p>
      <w:pPr>
        <w:snapToGrid w:val="0"/>
        <w:spacing w:before="50" w:after="50"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194"/>
        <w:gridCol w:w="1830"/>
        <w:gridCol w:w="2385"/>
        <w:gridCol w:w="214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货物或服务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（册）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（元）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=①×②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14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交货期：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服务承诺：</w:t>
            </w:r>
          </w:p>
        </w:tc>
      </w:tr>
    </w:tbl>
    <w:p>
      <w:pPr>
        <w:snapToGrid w:val="0"/>
        <w:spacing w:before="50" w:after="50" w:line="440" w:lineRule="exact"/>
        <w:ind w:right="-817" w:rightChars="-38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napToGrid w:val="0"/>
        <w:spacing w:before="50" w:after="50" w:line="440" w:lineRule="exact"/>
        <w:ind w:right="-817" w:rightChars="-389" w:firstLine="3120" w:firstLineChars="1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法定代表人或委托代理人（签字）：                    </w:t>
      </w:r>
    </w:p>
    <w:p>
      <w:pPr>
        <w:snapToGrid w:val="0"/>
        <w:spacing w:before="50" w:after="50" w:line="440" w:lineRule="exact"/>
        <w:ind w:right="-817" w:rightChars="-389" w:firstLine="4800" w:firstLineChars="20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供应商（盖公章）：      </w:t>
      </w:r>
    </w:p>
    <w:p>
      <w:pPr>
        <w:snapToGrid w:val="0"/>
        <w:spacing w:before="50" w:after="50" w:line="440" w:lineRule="exact"/>
        <w:ind w:right="-817" w:rightChars="-389" w:firstLine="6240" w:firstLineChars="26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日期：   年   月   日</w:t>
      </w: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DAE5A"/>
    <w:multiLevelType w:val="singleLevel"/>
    <w:tmpl w:val="DA5DAE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A152D"/>
    <w:rsid w:val="09C74F5C"/>
    <w:rsid w:val="131C0CEA"/>
    <w:rsid w:val="15164DFE"/>
    <w:rsid w:val="27A022FE"/>
    <w:rsid w:val="33A61560"/>
    <w:rsid w:val="33F73D09"/>
    <w:rsid w:val="37AA152D"/>
    <w:rsid w:val="46475E01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2022-01-23T12:14:00Z</dcterms:created>
  <dc:creator>[资产-收发秘书]李泳</dc:creator>
  <cp:lastModifiedBy>[资产-收发秘书]李泳</cp:lastModifiedBy>
  <cp:lastPrinted>2022-01-23T13:04:00Z</cp:lastPrinted>
  <dcterms:modified xsi:type="dcterms:W3CDTF">2022-01-24T12:26:18Z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90B4664F7F734102B6F3DF1945A3DD65</vt:lpwstr>
  </property>
</Properties>
</file>